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52"/>
          <w:szCs w:val="52"/>
          <w:u w:val="none"/>
          <w:lang w:val="en-US" w:eastAsia="zh-CN" w:bidi="ar"/>
        </w:rPr>
        <w:t>虎林市2019年度政府决算公开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92" w:firstLineChars="70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2020年9月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目录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第一部分  2019年虎林市财政总决算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  2019年度虎林市财政收支决算总表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1.2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1.3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1.4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度虎林市一般公共预算支出决算功能分类表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1.5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度虎林市一般公共预算收支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总</w:t>
      </w:r>
      <w:r>
        <w:rPr>
          <w:rFonts w:hint="eastAsia" w:ascii="仿宋" w:hAnsi="仿宋" w:eastAsia="仿宋" w:cs="仿宋"/>
          <w:sz w:val="32"/>
          <w:szCs w:val="32"/>
        </w:rPr>
        <w:t>表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1.6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度虎林市一般公共预算基本支出经济分类表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（试编）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1.7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1.9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度虎林市政府性基金预算收支决算表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0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度虎林市国有资本经营收支决算表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度虎林市地方政府一般债务余额表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度虎林市地方政府专项债务余额表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1.15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9年度虎林市地方政府债务付息情况表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度虎林市“三公”经费公共预算财政拨款支出表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度虎林市社会保险基金收支决算表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度虎林市社会保险基金收入决算表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1.19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度虎林市社会保险基金支出决算表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.20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度虎林市一般公共预算税收返还和转移性支付决算表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1.21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度虎林市政府性基金转移支付决算表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第二部分 2019年财政总决算公开有关情况的说明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度虎林市转移支付情况说明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度虎林市地方政府债务情况说明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度虎林市“三公”经费支出情况说明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度虎林市预算绩效工作开展情况说明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第三部分 关于虎林市2019年财政决算草案的报告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3.1  关于虎林市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年财政决算草案的报告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第一部分  2019年虎林市财政总决算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6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6"/>
        <w:gridCol w:w="1860"/>
        <w:gridCol w:w="1785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9" w:hRule="atLeast"/>
        </w:trPr>
        <w:tc>
          <w:tcPr>
            <w:tcW w:w="8671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 2019年虎林市财政收支决算总表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" w:hRule="atLeast"/>
        </w:trPr>
        <w:tc>
          <w:tcPr>
            <w:tcW w:w="310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2019年决算数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比上年（同比）+—%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收入合计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47690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53441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一般公共预算收入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41377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国有资本经营预算收入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285323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308795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272308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293325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政府性基金支出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国有资本经营预算支出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85"/>
        <w:gridCol w:w="961"/>
        <w:gridCol w:w="1215"/>
        <w:gridCol w:w="1097"/>
        <w:gridCol w:w="1063"/>
        <w:gridCol w:w="1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2" w:hRule="atLeast"/>
        </w:trPr>
        <w:tc>
          <w:tcPr>
            <w:tcW w:w="890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  2019年度虎林市一般公共预算收入决算表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348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完成调整预算数的%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比上年（同比）+—%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一、税收收入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34,725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34,725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28,606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-15.0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增值税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12,866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12,866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6,857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53.3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企业所得税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4,945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4,945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4,269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个人所得税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1,971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1,971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2,005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101.7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资源税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-21.1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城市维护建设税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2,851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2,851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1,839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-33.6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房产税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1,717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1,717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2,015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117.4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印花税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102.3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城镇土地使用税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3,982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3,982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2,527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63.5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-34.6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土地增值税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2,644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2,644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2,865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108.4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车船税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1,129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98.1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耕地占用税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1,386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13860.0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13760.0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契税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1,555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1,555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1,969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126.6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烟叶税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66.3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环境保护税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其他税收收入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二、非税收入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13,601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167.9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1,398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111.8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行政事业性收费收入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1,530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306.0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罚没收入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1,700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5,047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296.9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国有资本经营收入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国有资源(资产)有偿使用收入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4,650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5,331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114.6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其他收入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3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年 收 入 合 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42,825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42,825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42,207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98.6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5"/>
        <w:gridCol w:w="1332"/>
        <w:gridCol w:w="1282"/>
        <w:gridCol w:w="1233"/>
        <w:gridCol w:w="1115"/>
        <w:gridCol w:w="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3" w:hRule="atLeast"/>
        </w:trPr>
        <w:tc>
          <w:tcPr>
            <w:tcW w:w="892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1.3  2019年度虎林市一般公共预算支出决算表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02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完成调整预算%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16,627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22,069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22,069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二、外交支出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三、国防支出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四、公共安全支出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8,408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8,408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五、教育支出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16,544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29,711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29,711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六、科学技术支出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8,062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3,149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3,149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七、文化旅游体育与传媒支出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八、社会保障和就业支出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42,245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37,467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37,467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九、卫生健康支出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20,770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22,303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22,303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十、节能环保支出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1,383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13,291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13,291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十一、城乡社区支出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10,024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24,182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24,182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十二、农林水支出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28,609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96,442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95,737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十三、交通运输支出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3,950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11,092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11,092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十四、资源勘探信息等支出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5,233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3,491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十五、商业服务业等支出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十六、金融支出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十七、援助其他地区支出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十八、自然资源海洋气象等支出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十九、住房保障支出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7,440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8,138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8,138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二十、粮油物资储备支出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2,269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3,679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3,679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二十一、灾害防治应急管理支出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二十二、预备费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4,000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二十三、其他支出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二十四、债务付息支出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二十五、债务发行费用支出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3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 年 支 出 合 计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180,519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294,030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293,325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</w:tbl>
    <w:p>
      <w:pPr>
        <w:rPr>
          <w:sz w:val="32"/>
          <w:szCs w:val="32"/>
        </w:rPr>
      </w:pPr>
    </w:p>
    <w:tbl>
      <w:tblPr>
        <w:tblStyle w:val="7"/>
        <w:tblW w:w="89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7"/>
        <w:gridCol w:w="4867"/>
        <w:gridCol w:w="1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7" w:hRule="atLeast"/>
        </w:trPr>
        <w:tc>
          <w:tcPr>
            <w:tcW w:w="89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1.4  2019年度虎林市一般公共预算支出功能分类表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912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293,325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人大事务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人大会议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代表工作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政协事务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政协会议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其他政协事务支出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政府办公厅(室)及相关机构事务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专项业务活动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信访事务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其他政府办公厅(室)及相关机构事务支出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发展与改革事务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物价管理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其他发展与改革事务支出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统计信息事务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专项普查活动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2010508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统计抽样调查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财政委托业务支出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其他财政事务支出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税收事务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代扣代收代征税款手续费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其他税收事务支出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审计事务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其他审计事务支出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人力资源事务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引进人才费用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其他人力资源事务支出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纪检监察事务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其他纪检监察事务支出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商贸事务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招商引资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其他商贸事务支出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档案事务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档案馆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民主党派及工商联事务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其他民主党派及工商联事务支出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群众团体事务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其他群众团体事务支出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党委办公厅(室)及相关机构事务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专项业务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其他党委办公厅(室)及相关机构事务支出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组织事务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其他组织事务支出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宣传事务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其他宣传事务支出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统战事务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其他统战事务支出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市场监督管理事务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市场监督管理专项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市场监管执法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药品事务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其他市场监督管理事务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国防支出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其他国防支出(款)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其他国防支出(项)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武装警察部队(款)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武装警察部队(项)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公安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执法办案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特别业务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其他公安支出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检察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2040410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检察监督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其他检察支出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法院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案件审判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其他法院支出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司法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基层司法业务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普法宣传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法律援助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其他司法支出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其他公共安全支出(项)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29,711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教育管理事务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其他教育管理事务支出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普通教育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26,587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学前教育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小学教育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初中教育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高中教育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其他普通教育支出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职业教育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职业高中教育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特殊教育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特殊学校教育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进修及培训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教师进修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干部教育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教育费附加安排的支出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农村中小学校舍建设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农村中小学教学设施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其他教育支出(款)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2059999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其他教育支出(项)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科学技术支出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科学技术管理事务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其他科学技术管理事务支出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应用研究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其他应用研究支出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技术研究与开发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科技成果转化与扩散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科学技术普及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机构运行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其他科学技术普及支出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文化和旅游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图书馆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文化展示及纪念机构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文化活动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群众文化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文化和旅游交流与合作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文化和旅游市场管理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旅游宣传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旅游行业业务管理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其他文化和旅游支出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文物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文物保护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博物馆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体育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体育训练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群众体育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2070309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体育交流与合作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新闻出版电影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其他新闻出版电影支出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广播电视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广播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其他文化体育与传媒支出(款)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宣传文化发展专项支出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其他文化体育与传媒支出(项)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37,467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人力资源和社会保障管理事务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综合业务管理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劳动保障监察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就业管理事务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社会保险业务管理事务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社会保险经办机构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劳动人事争议调解仲裁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其他人力资源和社会保障管理事务支出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其他民政管理事务支出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行政事业单位离退休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机关事业单位职业年金缴费支出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对机关事业单位基本养老保险基金的补助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其他行政事业单位离退休支出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就业补助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社会保险补贴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2080705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公益性岗位补贴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抚恤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死亡抚恤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伤残抚恤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在乡复员、退伍军人生活补助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优抚事业单位支出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义务兵优待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农村籍退役士兵老年生活补助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其他优抚支出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退役安置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退役士兵安置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军队移交政府的离退休人员安置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军队移交政府离退休干部管理机构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退役士兵管理教育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军队转业干部安置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其他退役安置支出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社会福利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儿童福利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老年福利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殡葬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社会福利事业单位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其他社会福利支出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残疾人事业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残疾人康复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残疾人就业和扶贫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残疾人生活和护理补贴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其他残疾人事业支出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最低生活保障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城市最低生活保障金支出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2081902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农村最低生活保障金支出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临时救助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临时救助支出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流浪乞讨人员救助支出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特困人员救助供养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城市特困人员救助供养支出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农村特困人员救助供养支出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其他生活救助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其他城市生活救助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财政对基本养老保险基金的补助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财政对企业职工基本养老保险基金的补助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财政对城乡居民基本养老保险基金的补助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财政对其他基本养老保险基金的补助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退役军人管理事务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拥军优属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其他退役军人事务管理支出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其他社会保障和就业支出(款)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其他社会保障和就业支出(项)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卫生健康管理事务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其他卫生健康管理事务支出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公立医院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综合医院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中医(民族)医院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妇产医院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基层医疗卫生机构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城市社区卫生机构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乡镇卫生院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其他基层医疗卫生机构支出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公共卫生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疾病预防控制机构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卫生监督机构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妇幼保健机构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采供血机构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基本公共卫生服务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重大公共卫生专项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2100410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突发公共卫生事件应急处理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中医药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中医(民族医)药专项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其他中医药支出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计划生育事务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其他计划生育事务支出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行政事业单位医疗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事业单位医疗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财政对基本医疗保险基金的补助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医疗救助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优抚对象医疗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优抚对象医疗补助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医疗保障管理事务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医疗保障政策管理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医疗保障经办事务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2101550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其他卫生健康支出(项)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节能环保支出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环境保护管理事务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生态环境保护宣传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环境保护法规、规划及标准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生态环境保护行政许可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其他环境保护管理事务支出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环境监测与监察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其他环境监测与监察支出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污染防治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大气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固体废弃物与化学品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其他污染防治支出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自然生态保护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生态保护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农村环境保护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自然保护区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2110499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其他自然生态保护支出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天然林保护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森林管护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停伐补助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退耕还林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其他退耕还林支出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污染减排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生态环境监测与信息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减排专项支出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其他污染减排支出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其他节能环保支出(款)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其他节能环保支出(项)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24,182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城管执法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工程建设管理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其他城乡社区管理事务支出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城乡社区规划与管理(款)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城乡社区规划与管理(项)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城乡社区公共设施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18,688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其他城乡社区公共设施支出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18,688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城乡社区环境卫生(项)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建设市场管理与监督(款)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建设市场管理与监督(项)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其他城乡社区支出(款)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2129901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其他城乡社区支出(项)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95,737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46,645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科技转化与推广服务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病虫害控制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农产品质量安全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执法监管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农业行业业务管理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防灾救灾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稳定农民收入补贴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农业结构调整补贴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农业生产支持补贴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12,741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农业组织化与产业化经营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2130125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农产品加工与促销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2130135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农业资源保护修复与利用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2130148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成品油价格改革对渔业的补贴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其他农业支出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林业和草原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森林培育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技术推广与转化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森林资源管理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森林生态效益补偿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自然保护区等管理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湿地保护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2130213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执法与监督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2130234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防灾减灾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2130237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行业业务管理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其他林业和草原支出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水利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水利行业业务管理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水利工程建设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水利工程运行与维护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水利前期工作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水资源节约管理与保护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防汛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抗旱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农田水利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2130319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江河湖库水系综合整治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大中型水库移民后期扶持专项支出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2130335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农村人畜饮水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扶贫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农村基础设施建设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生产发展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社会发展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扶贫贷款奖补和贴息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其他扶贫支出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农业综合开发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2130601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机构运行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农村综合改革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对村级一事一议的补助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对村民委员会和村党支部的补助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对村集体经济组织的补助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其他农村综合改革支出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普惠金融发展支出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农业保险保费补贴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创业担保贷款贴息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其他普惠金融发展支出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目标价格补贴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31,939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2130999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其他目标价格补贴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31,939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公路水路运输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公路养护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2140112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公路运输管理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其他公路水路运输支出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民用航空运输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2140304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机场建设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成品油价格改革对交通运输的补贴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对城市公交的补贴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对农村道路客运的补贴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对出租车的补贴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车辆购置税支出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车辆购置税用于农村公路建设支出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车辆购置税其他支出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资源勘探信息等支出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制造业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医药制造业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其他制造业支出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工业和信息产业监管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2150510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工业和信息产业支持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2150599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其他工业和信息产业监管支出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21508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支持中小企业发展和管理支出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2150899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其他支持中小企业发展和管理支出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商业服务业等支出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商业流通事务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其他商业流通事务支出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涉外发展服务支出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2160699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其他涉外发展服务支出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自然资源事务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自然资源规划及管理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土地资源利用与保护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自然资源调查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2200114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地质矿产资源利用与保护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2200150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其他自然资源事务支出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气象事务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气象服务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保障性安居工程支出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棚户区改造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2210107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保障性住房租金补贴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住房改革支出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提租补贴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粮油物资储备支出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粮油事务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粮食专项业务活动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其他粮油事务支出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应急管理事务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2240106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安全监管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其他应急管理支出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消防事务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2240299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其他消防事务支出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22407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自然灾害救灾及恢复重建支出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2240703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自然灾害救灾补助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债务付息支出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23203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地方政府一般债务付息支出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2320301</w:t>
            </w:r>
          </w:p>
        </w:tc>
        <w:tc>
          <w:tcPr>
            <w:tcW w:w="4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地方政府一般债券付息支出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4,806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9780" w:type="dxa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4"/>
        <w:gridCol w:w="1127"/>
        <w:gridCol w:w="3762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1" w:hRule="atLeast"/>
        </w:trPr>
        <w:tc>
          <w:tcPr>
            <w:tcW w:w="97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1.5  2019年度虎林市一般公共预算转移性收支表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97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 算 数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 算 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42,207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293,325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250,057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补助下级支出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返还性收入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8,079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返还性支出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1,495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4,497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1,447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230,473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30,527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6,003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3,337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城乡居民基本医疗保险转移支付收入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城乡居民基本医疗保险转移支付支出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10,149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7,862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26,072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边境地区转移支付收入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10,847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边境地区转移支付支出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2,335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一般公共服务共同财政事权转移支付支出 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1,335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5,053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科学技术共同财政事权转移支付支出 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文化旅游体育与传媒共同财政事权转移支付收入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1,147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文化旅游体育与传媒共同财政事权转移支付支出 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19,663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7,454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卫生健康共同财政事权转移支付支出 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6,962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85,645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5,244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自然资源海洋气象等共同财政事权转移支付收入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自然资源海洋气象等共同财政事权转移支付支出 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粮油物资储备共同财政事权转移支付支出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其他共同财政事权转移支付收入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其他共同财政事权转移支付支出 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其他一般性转移支付收入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其他一般性转移支付支出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专项转移支付收入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11,505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专项转移支付支出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文化旅游体育与传媒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文化旅游体育与传媒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5,840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1,743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1,384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1,750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自然资源海洋气象等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自然资源海洋气象等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下级上解收入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体制上解收入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体制上解支出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专项上解收入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专项上解支出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待偿债置换一般债券上年结余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1,124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调入资金  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从政府性基金预算调入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从国有资本经营预算调入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从其他资金调入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地方政府一般债券还本支出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地方政府一般债券收入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地方政府向外国政府借款还本支出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地方政府向外国政府借款收入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地方政府向国际组织借款还本支出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地方政府向国际组织借款收入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地方政府其他一般债务还本支出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地方政府其他一般债务收入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7,720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7,720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地方政府一般债券转贷支出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地方政府一般债券转贷收入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7,720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地方政府向外国政府借款转贷支出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地方政府向外国政府借款转贷收入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地方政府向国际组织借款转贷支出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地方政府向国际组织借款转贷收入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地方政府其他一般债务转贷支出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地方政府其他一般债务转贷收入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补充预算周转金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国债转贷资金上年结余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拨付国债转贷资金数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国债转贷转补助数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国债转贷资金结余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动用预算稳定调节基金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5,694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安排预算稳定调节基金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接受其他地区援助收入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援助其他地区支出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接受其他省(自治区、直辖市、计划单列市)援助收入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援助其他省(自治区、直辖市、计划单列市)支出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接受省内其他地市(区)援助收入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援助省内其他地市(区)支出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接受市内其他县市(区)援助收入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援助市内其他县市(区)支出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计划单列市上解省收入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待偿债置换一般债券结余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年终结余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减:结转下年的支出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净结余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3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307,184</w:t>
            </w:r>
          </w:p>
        </w:tc>
        <w:tc>
          <w:tcPr>
            <w:tcW w:w="3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307,184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9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9"/>
        <w:gridCol w:w="4141"/>
        <w:gridCol w:w="1459"/>
        <w:gridCol w:w="1377"/>
        <w:gridCol w:w="1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9" w:hRule="atLeast"/>
        </w:trPr>
        <w:tc>
          <w:tcPr>
            <w:tcW w:w="914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1.6  2019年虎林市一般公共预算(基本)支出决算经济分类表（试编）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92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37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为预算数的%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61,840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81,166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22,583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32,467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工资奖金津补贴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15,976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21,893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社会保障缴费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4,972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3,549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1,360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5,665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2,529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2,901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办公经费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2,200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2,474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会议费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培训费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专用材料购置费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委托业务费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公务接待费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因公出国(境)费用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公务用车运行维护费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50209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维修(护)费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房屋建筑物购建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基础设施建设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土地征迁补偿和安置支出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设备购置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大型修缮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房屋建筑物购建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基础设施建设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公务用车购置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设备购置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大型修缮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对事业单位经常性补助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36,728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42,003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工资福利支出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36,728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42,003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商品和服务支出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其他对事业单位补助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对事业单位资本性补助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费用补贴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利息补贴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其他对企业补助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对企业资本性支出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对企业资本性支出(一)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对企业资本性支出(二)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社会福利和救助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助学金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个人农业生产补贴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50905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离退休费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3,795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其他对个人和家庭补助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对社会保障基金补助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对社会保险基金补助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补充全国社会保障基金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债务利息及费用支出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51101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国内债务付息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51102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国外债务付息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51103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国内债务发行费用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51104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国外债务发行费用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59906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赠与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59907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国家赔偿费用支出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59908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对民间非营利组织和群众性自治组织补贴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59999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其他支出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5"/>
        <w:gridCol w:w="1335"/>
        <w:gridCol w:w="1335"/>
        <w:gridCol w:w="1275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8830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1.7  2019年度虎林市政府性基金预算收入决算表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83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为调整预算数的%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农网还贷资金收入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1200" w:firstLineChars="6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海南省高等级公路车辆通行附加费收入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港口建设费收入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国家电影事业发展专项资金收入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国有土地收益基金收入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农业土地开发资金收入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国有土地使用权出让收入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2,500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大中型水库库区基金收入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彩票公益金收入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城市基础设施配套费收入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小型水库移民扶助基金收入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国家重大水利工程建设基金收入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车辆通行费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污水处理费收入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彩票发行机构和彩票销售机构的业务费用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其他政府性基金收入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专项债券对应项目专项收入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       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4,450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4,450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-29.5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9585" w:type="dxa"/>
        <w:tblInd w:w="-3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20"/>
        <w:gridCol w:w="1050"/>
        <w:gridCol w:w="1065"/>
        <w:gridCol w:w="1020"/>
        <w:gridCol w:w="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958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1.8  2019年度虎林市政府性基金预算支出决算表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958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为调整预算%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2985.7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国家电影事业发展专项资金安排的支出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628.6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旅游发展基金支出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国家电影事业发展专项资金对应专项债务收入安排的支出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大中型水库移民后期扶持基金支出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-32.2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小型水库移民扶助基金安排的支出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小型水库移民扶助基金对应专项债务收入安排的支出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节能环保支出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可再生能源电价附加收入安排的支出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11,253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9,298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-25.9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国有土地使用权出让收入及对应专项债务收入安排的支出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8,537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6,724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-39.6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国有土地收益基金及对应专项债务收入安排的支出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2,059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2,059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农业土地开发资金安排的支出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城市基础设施配套费安排的支出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污水处理费安排的支出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土地储备专项债券收入安排的支出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棚户区改造专项债券收入安排的支出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城市基础设施配套费对应专项债务收入安排的支出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污水处理费对应专项债务收入安排的支出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大中型水库库区基金安排的支出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三峡水库库区基金支出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国家重大水利工程建设基金安排的支出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大中型水库库区基金对应专项债务收入安排的支出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国家重大水利工程建设基金对应专项债务收入安排的支出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海南省高等级公路车辆通行附加费安排的支出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车辆通行费安排的支出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港口建设费安排的支出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民航发展基金支出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海南省高等级公路车辆通行附加费对应专项债务收入安排的支出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政府收费公路专项债券收入安排的支出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车辆通行费对应专项债务收入安排的支出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港口建设费对应专项债务收入安排的支出 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资源勘探信息等支出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农网还贷资金支出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商业服务业等支出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旅游发展基金支出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5,483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5,380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98.1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其他政府性基金及对应专项债务收入安排的支出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4,950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4,950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彩票发行销售机构业务费安排的支出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彩票公益金安排的支出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债务付息支出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债务发行费用支出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       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17,315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15,257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17.2 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95"/>
        <w:gridCol w:w="1500"/>
        <w:gridCol w:w="2655"/>
        <w:gridCol w:w="1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89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1.9  2019年度虎林市政府性基金收支决算表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99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10,992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上解上级支出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待偿债置换专项债券上年结余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上年结余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调入资金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债务(转贷)收入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省补助计划单列市收入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计划单列市上解省支出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待偿债置换专项债券结余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年终结余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2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入 总 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17,755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出 总 计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17,755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66"/>
        <w:gridCol w:w="1524"/>
        <w:gridCol w:w="1650"/>
        <w:gridCol w:w="1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890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1.10  2019年度虎林市国有资本经营收入决算表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066" w:type="dxa"/>
            <w:shd w:val="clear" w:color="auto" w:fill="auto"/>
            <w:vAlign w:val="bottom"/>
          </w:tcPr>
          <w:p>
            <w:pPr>
              <w:rPr>
                <w:rFonts w:hint="eastAsia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完成调整预算%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石油石化企业利润收入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电力企业利润收入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电信企业利润收入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煤炭企业利润收入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有色冶金采掘企业利润收入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钢铁企业利润收入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化工企业利润收入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运输企业利润收入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电子企业利润收入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机械企业利润收入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投资服务企业利润收入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纺织轻工企业利润收入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贸易企业利润收入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建筑施工企业利润收入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房地产企业利润收入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建材企业利润收入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境外企业利润收入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对外合作企业利润收入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医药企业利润收入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农林牧渔企业利润收入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邮政企业利润收入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军工企业利润收入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转制科研院所利润收入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地质勘查企业利润收入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卫生体育福利企业利润收入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教育文化广播企业利润收入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科学研究企业利润收入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机关社团所属企业利润收入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其他国有资本经营预算企业利润收入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国有控股公司股利、股息收入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国有参股公司股利、股息收入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金融企业公司股利、股息收入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其他国有资本经营预算企业股利、股息收入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国有股权、股份转让收入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国有独资企业产权转让收入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其他国有资本经营预算企业产权转让收入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国有股权、股份清算收入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国有独资企业清算收入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其他国有资本经营预算企业清算收入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其他国有资本经营预算收入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 年 收 入 合 计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2"/>
        <w:gridCol w:w="1748"/>
        <w:gridCol w:w="178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</w:trPr>
        <w:tc>
          <w:tcPr>
            <w:tcW w:w="898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1.11  2019年度虎林市国有资本经营支出决算表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8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调整预算数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完成调整预算%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解决历史遗留问题及改革成本支出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厂办大集体改革支出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“三供一业”移交补助支出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国有企业办职教幼教补助支出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国有企业办公共服务机构移交补助支出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国有企业退休人员社会化管理补助支出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国有企业棚户区改造支出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离休干部医药费补助支出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其他解决历史遗留问题及改革成本支出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国有企业资本金注入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国有经济结构调整支出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公益性设施投资支出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前瞻性战略性产业发展支出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生态环境保护支出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支持科技进步支出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保障国家经济安全支出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对外投资合作支出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其他国有企业资本金注入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国有企业政策性补贴(款)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国有企业政策性补贴(项)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金融国有资本经营预算支出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资本性支出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改革性支出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其他金融国有资本经营预算支出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其他国有资本经营预算支出(款)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其他国有资本经营预算支出(项)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 年 支 出 合 计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842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8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9275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90"/>
        <w:gridCol w:w="945"/>
        <w:gridCol w:w="3735"/>
        <w:gridCol w:w="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</w:trPr>
        <w:tc>
          <w:tcPr>
            <w:tcW w:w="927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1.12  2019年度虎林市国有资本经营收支决算表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3690" w:type="dxa"/>
            <w:shd w:val="clear" w:color="auto" w:fill="auto"/>
            <w:vAlign w:val="bottom"/>
          </w:tcPr>
          <w:p>
            <w:pPr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40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国有资本经营预算上级补助收入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国有资本经营预算补助下级支出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国有资本经营预算下级上解收入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国有资本经营预算上解上级支出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国有资本经营预算上年结余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国有资本经营预算调出资金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国有资本经营预算省补助计划单列市收入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国有资本经营预算省补助计划单列市支出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国有资本经营预算计划单列市上解省收入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国有资本经营预算计划单列市上解省支出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国有资本经营预算年终结余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9285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05"/>
        <w:gridCol w:w="2700"/>
        <w:gridCol w:w="2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</w:trPr>
        <w:tc>
          <w:tcPr>
            <w:tcW w:w="928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1.13  2019年度虎林市地方政府一般债务余额表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928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一、2018年末地方政府债务余额实际数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92,680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二、2019年地方政府债务余额限额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99,512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三、2019年地方政府债务(转贷)收入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四、2019年地方政府债务还本支出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五、2019年采取其他方式化解的债务本金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六、2019年末地方政府债务余额实际数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95,607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85"/>
        <w:gridCol w:w="2565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9" w:hRule="atLeast"/>
        </w:trPr>
        <w:tc>
          <w:tcPr>
            <w:tcW w:w="880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1.14  2019年度虎林市地方政府专项债务余额表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80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一、2018年末地方政府债务余额实际数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二、2019年地方政府债务余额限额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20,058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三、2019年地方政府债务(转贷)收入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四、2019年地方政府债务还本支出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五、2019年采取其他方式化解的债务本金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六、2019年末地方政府债务余额实际数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19,409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15"/>
        <w:gridCol w:w="2520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8" w:hRule="atLeast"/>
        </w:trPr>
        <w:tc>
          <w:tcPr>
            <w:tcW w:w="883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1.15  2019年度虎林市地方政府债务付息情况表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</w:trPr>
        <w:tc>
          <w:tcPr>
            <w:tcW w:w="883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2019年地方政府付息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4,806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一般债务付息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4,806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3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专项债务付息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8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6"/>
        <w:gridCol w:w="873"/>
        <w:gridCol w:w="845"/>
        <w:gridCol w:w="900"/>
        <w:gridCol w:w="1446"/>
        <w:gridCol w:w="1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8915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1.16  2019年度虎林市“三公”经费公共预算财政拨款支出表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2019年预算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2019年决算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2018年决算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2019年决算比2018年决算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2019年决算比2019年预算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一、因公出国（境）费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二、公务用车购置及运行维护费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1.公务用车购置费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2.公务用车运行维护费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三、公务接待费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sectPr>
          <w:pgSz w:w="11906" w:h="16838"/>
          <w:pgMar w:top="1440" w:right="1417" w:bottom="1440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.</w:t>
      </w:r>
    </w:p>
    <w:tbl>
      <w:tblPr>
        <w:tblStyle w:val="7"/>
        <w:tblW w:w="139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8"/>
        <w:gridCol w:w="30"/>
        <w:gridCol w:w="1161"/>
        <w:gridCol w:w="24"/>
        <w:gridCol w:w="1440"/>
        <w:gridCol w:w="15"/>
        <w:gridCol w:w="1290"/>
        <w:gridCol w:w="15"/>
        <w:gridCol w:w="1455"/>
        <w:gridCol w:w="15"/>
        <w:gridCol w:w="1215"/>
        <w:gridCol w:w="1395"/>
        <w:gridCol w:w="1170"/>
        <w:gridCol w:w="1065"/>
        <w:gridCol w:w="1140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70" w:hRule="atLeast"/>
        </w:trPr>
        <w:tc>
          <w:tcPr>
            <w:tcW w:w="13948" w:type="dxa"/>
            <w:gridSpan w:val="1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1.17  2019年度虎林市社会保险基金预算收支情况表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13948" w:type="dxa"/>
            <w:gridSpan w:val="15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255" w:hRule="atLeast"/>
        </w:trPr>
        <w:tc>
          <w:tcPr>
            <w:tcW w:w="251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91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64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0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7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3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39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1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735" w:hRule="atLeast"/>
        </w:trPr>
        <w:tc>
          <w:tcPr>
            <w:tcW w:w="25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81,909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38,656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3,788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20,660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8,932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其中:社会保险费收入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45,750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17,774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1,340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13,527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8,790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利息收入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财政补贴收入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24,557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9,895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7,076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5,257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　  委托投资收益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中央调剂资金收入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77,775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38,656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2,625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22,010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6,483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7,060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其中:社会保险待遇支出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71,949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34,215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2,618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21,908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6,483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6,343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3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中央调剂资金支出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三、本年收支结余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4,134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1,163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-1,350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2,449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1,803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390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四、年末滚存结余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28,220</w:t>
            </w:r>
          </w:p>
        </w:tc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10,490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9,794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2,183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0" w:hRule="atLeast"/>
        </w:trPr>
        <w:tc>
          <w:tcPr>
            <w:tcW w:w="13963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1.18  2019年度虎林市社会保险基金预算收入决算表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963" w:type="dxa"/>
            <w:gridSpan w:val="1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2548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8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0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70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39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15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54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81,909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38,656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3,788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20,660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8,932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其中:社会保险费收入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45,750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17,774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1,340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13,527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8,790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利息收入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　财政补贴收入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24,557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9,895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2,329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7,076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5,257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　  委托投资收益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中央调剂资金收入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tbl>
      <w:tblPr>
        <w:tblStyle w:val="7"/>
        <w:tblW w:w="13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3"/>
        <w:gridCol w:w="1170"/>
        <w:gridCol w:w="1455"/>
        <w:gridCol w:w="1320"/>
        <w:gridCol w:w="1440"/>
        <w:gridCol w:w="1215"/>
        <w:gridCol w:w="1425"/>
        <w:gridCol w:w="1140"/>
        <w:gridCol w:w="1065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</w:trPr>
        <w:tc>
          <w:tcPr>
            <w:tcW w:w="13993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1.19  2019年度虎林市社会保险基金预算收支决算表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3993" w:type="dxa"/>
            <w:gridSpan w:val="10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256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7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5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企业职工基本养老保险基金</w:t>
            </w:r>
          </w:p>
        </w:tc>
        <w:tc>
          <w:tcPr>
            <w:tcW w:w="132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城乡居民基本养老保险基金</w:t>
            </w:r>
          </w:p>
        </w:tc>
        <w:tc>
          <w:tcPr>
            <w:tcW w:w="14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机关事业单位基本养老保险基金</w:t>
            </w:r>
          </w:p>
        </w:tc>
        <w:tc>
          <w:tcPr>
            <w:tcW w:w="12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职工基本医疗保险基金</w:t>
            </w:r>
          </w:p>
        </w:tc>
        <w:tc>
          <w:tcPr>
            <w:tcW w:w="142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城乡居民基本医疗保险基金</w:t>
            </w:r>
          </w:p>
        </w:tc>
        <w:tc>
          <w:tcPr>
            <w:tcW w:w="114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工伤保险基金</w:t>
            </w:r>
          </w:p>
        </w:tc>
        <w:tc>
          <w:tcPr>
            <w:tcW w:w="10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失业保险基金</w:t>
            </w:r>
          </w:p>
        </w:tc>
        <w:tc>
          <w:tcPr>
            <w:tcW w:w="120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生育保险基金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77,775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38,656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6,483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其中:社会保险待遇支出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71,949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34,215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21,908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6,483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6,343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其他支出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转移支出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2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中央调剂资金支出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  <w:sectPr>
          <w:pgSz w:w="16838" w:h="11906" w:orient="landscape"/>
          <w:pgMar w:top="1587" w:right="1440" w:bottom="1417" w:left="1440" w:header="851" w:footer="992" w:gutter="0"/>
          <w:cols w:space="0" w:num="1"/>
          <w:rtlGutter w:val="0"/>
          <w:docGrid w:type="lines" w:linePitch="317" w:charSpace="0"/>
        </w:sectPr>
      </w:pPr>
    </w:p>
    <w:tbl>
      <w:tblPr>
        <w:tblStyle w:val="7"/>
        <w:tblW w:w="9577" w:type="dxa"/>
        <w:tblInd w:w="-3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00"/>
        <w:gridCol w:w="112"/>
        <w:gridCol w:w="1020"/>
        <w:gridCol w:w="3548"/>
        <w:gridCol w:w="412"/>
        <w:gridCol w:w="713"/>
        <w:gridCol w:w="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9577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1.20  2019年度虎林市一般公共预算税收返还和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转移支付决算表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" w:hRule="atLeast"/>
        </w:trPr>
        <w:tc>
          <w:tcPr>
            <w:tcW w:w="9577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单位:万元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134" w:rightChars="64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一、返还性收入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8,079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社会保障和就业共同财政事权转移支付收入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所得税基数返还收入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成品油税费改革税收返还收入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1,495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增值税税收返还收入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4,497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85,645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消费税税收返还收入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增值税“五五分享”税收返还收入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1,447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其他返还性收入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其他共同财政事权转移支付收入  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二、一般性转移支付收入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230,473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三、专项转移支付收入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11,505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体制补助收入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一般公共服务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均衡性转移支付收入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30,527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外交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县级基本财力保障机制奖补资金收入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6,003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结算补助收入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3,337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资源枯竭型城市转移支付补助收入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企业事业单位划转补助收入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成品油税费改革转移支付补助收入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文化旅游体育与传媒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基层公检法司转移支付收入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社会保障和就业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城乡义务教育转移支付收入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基本养老金转移支付收入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节能环保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城乡居民医疗保险转移支付收入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农林水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产粮(油)大县奖励资金收入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10,149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交通运输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重点生态功能区转移支付收入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7,862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资源勘探信息等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固定数额补助收入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26,072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商业服务业等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革命老区转移支付收入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金融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民族地区转移支付收入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自然资源海洋气象等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边疆地区转移支付收入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10,847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住房保障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贫困地区转移支付收入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2,335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粮油物资储备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公共安全共同财政事权转移支付收入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1,335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其他收入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教育共同财政事权转移支付收入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5,053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四、上解上级支出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文化旅游体育与传媒共同财政事权转移支付收入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1,147</w:t>
            </w:r>
          </w:p>
        </w:tc>
        <w:tc>
          <w:tcPr>
            <w:tcW w:w="3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  专项上解支出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1280" w:hRule="atLeast"/>
        </w:trPr>
        <w:tc>
          <w:tcPr>
            <w:tcW w:w="9405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1.21  2019年度虎林市政府性基金转移支付决算表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9405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10,992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政府性基金预算上级补助收入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1,027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政府性基金预算补助下级支出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政府性基金预算下级上解收入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政府性基金预算上解上级支出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待偿债置换专项债券上年结余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政府性基金预算上年结余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政府性基金预算调入资金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政府性基金预算调出资金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一般公共预算调入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其他调入资金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债务还本支出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地方政府债务收入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地方政府专项债务还本支出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专项债务收入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5,008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债务转贷支出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地方政府专项债务转贷收入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5,008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政府性基金预算省补助计划单列市收入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政府性基金预算计划单列市上解省支出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政府性基金预算计划单列市上解省收入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政府性基金预算省补助计划单列市支出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待偿债置换专项债券结余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政府性基金预算年终结余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2" w:type="dxa"/>
          <w:trHeight w:val="330" w:hRule="atLeast"/>
        </w:trPr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　　入　　总　　计　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17,755</w:t>
            </w:r>
          </w:p>
        </w:tc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　　出　　总　　计　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17,755</w:t>
            </w: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2019年财政总决算公开有关情况的说明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2.1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转移支付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执行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情况说明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中央和省对我市转移支付补助收入总额为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250,057</w:t>
      </w:r>
      <w:r>
        <w:rPr>
          <w:rFonts w:hint="eastAsia" w:ascii="仿宋_GB2312" w:eastAsia="仿宋_GB2312"/>
          <w:sz w:val="32"/>
          <w:szCs w:val="32"/>
        </w:rPr>
        <w:t>万元。具体情况如下：</w:t>
      </w:r>
    </w:p>
    <w:p>
      <w:pPr>
        <w:numPr>
          <w:ilvl w:val="0"/>
          <w:numId w:val="2"/>
        </w:num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税收返还收入合计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8,079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1、所得税基数返还收入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2、成品油税费改革税收返还收入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1,495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3、增值税税收返还收入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4,497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4、消费税税收返还收入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5、增值税“五五分享”税收返还收入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1,447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6、其他税收返还收入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170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二、一般性转移支付收入合计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230,473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均衡性转移支付收入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30,527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县级基本财力保障机制奖补资金收入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6,003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结算补助收入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3,337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产粮（油）大县奖励资金收入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10,149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重点生态功能区转移支付收入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7,862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固定数额补助收入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26,072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革命老区转移支付收入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77万元；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边</w:t>
      </w:r>
      <w:r>
        <w:rPr>
          <w:rFonts w:hint="eastAsia" w:ascii="仿宋_GB2312" w:eastAsia="仿宋_GB2312"/>
          <w:sz w:val="32"/>
          <w:szCs w:val="32"/>
          <w:lang w:eastAsia="zh-CN"/>
        </w:rPr>
        <w:t>境</w:t>
      </w:r>
      <w:r>
        <w:rPr>
          <w:rFonts w:hint="eastAsia" w:ascii="仿宋_GB2312" w:eastAsia="仿宋_GB2312"/>
          <w:sz w:val="32"/>
          <w:szCs w:val="32"/>
        </w:rPr>
        <w:t>地区转移支付收入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10,847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贫困地区转移支付收入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2,335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公共安全共同财政事权转移支付收入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1,335万元；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教育共同财政事权转移支付收入5,053万元；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文化旅游体育与传媒共同财政事权转移支付收入1,147万元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社会保障和就业共同财政事权转移支付收入19,663万元；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卫生健康共同财政事权转移支付收入7,454万元；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节能环保共同财政事权转移支付收入6,962万元；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农林水共同财政事权转移支付收入85,645万元；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交通运输共同财政事权转移支付收入5,244万元；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住房保障共同财政事权转移支付收入265万元；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其他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共同财政事权转移支付收入496万元。</w:t>
      </w:r>
    </w:p>
    <w:p>
      <w:pPr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三、专项转移支付收入合计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11,505</w:t>
      </w:r>
      <w:r>
        <w:rPr>
          <w:rFonts w:hint="eastAsia" w:ascii="仿宋_GB2312" w:eastAsia="仿宋_GB2312"/>
          <w:b/>
          <w:sz w:val="32"/>
          <w:szCs w:val="32"/>
        </w:rPr>
        <w:t>万元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118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科学技术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卫生健康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节能环保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5,840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农林水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1,743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交通运输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1,384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资源勘探信息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1,750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商业服务业等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381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2.2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年虎林市地方政府债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券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情况说明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tabs>
          <w:tab w:val="left" w:pos="720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年，我市共申请到位新增债券资金 7,911.93 万元，其中：一般债券资金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2,961.93</w:t>
      </w:r>
      <w:r>
        <w:rPr>
          <w:rFonts w:hint="eastAsia" w:ascii="仿宋_GB2312" w:hAnsi="宋体" w:eastAsia="仿宋_GB2312"/>
          <w:sz w:val="32"/>
          <w:szCs w:val="32"/>
        </w:rPr>
        <w:t>万元，专项债券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/>
          <w:sz w:val="32"/>
          <w:szCs w:val="32"/>
        </w:rPr>
        <w:t>,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95</w:t>
      </w:r>
      <w:r>
        <w:rPr>
          <w:rFonts w:ascii="仿宋_GB2312" w:hAnsi="宋体" w:eastAsia="仿宋_GB2312"/>
          <w:sz w:val="32"/>
          <w:szCs w:val="32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万元。</w:t>
      </w:r>
    </w:p>
    <w:p>
      <w:pPr>
        <w:tabs>
          <w:tab w:val="left" w:pos="720"/>
        </w:tabs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新增债券资金主要用于符合省委、省政府重大发展政策部署的公益性项目建设，其中：全省消防救援装备建设资金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150</w:t>
      </w:r>
      <w:r>
        <w:rPr>
          <w:rFonts w:hint="eastAsia" w:ascii="仿宋_GB2312" w:hAnsi="宋体" w:eastAsia="仿宋_GB2312"/>
          <w:sz w:val="32"/>
          <w:szCs w:val="32"/>
        </w:rPr>
        <w:t>万元，农村饮水安全项目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679</w:t>
      </w:r>
      <w:r>
        <w:rPr>
          <w:rFonts w:hint="eastAsia" w:ascii="仿宋_GB2312" w:hAnsi="宋体" w:eastAsia="仿宋_GB2312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黑龙江省三江平原虎林灌区田间配套工程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4,200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防洪工程水毁修复项目</w:t>
      </w:r>
    </w:p>
    <w:p>
      <w:pPr>
        <w:tabs>
          <w:tab w:val="left" w:pos="720"/>
        </w:tabs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600</w:t>
      </w:r>
      <w:r>
        <w:rPr>
          <w:rFonts w:hint="eastAsia" w:ascii="仿宋_GB2312" w:hAnsi="宋体" w:eastAsia="仿宋_GB2312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虎林市人民医院设备购置项目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750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虎林市污水管网三期工程建设项目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745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万元、农村公路危桥改造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284万元、水毁路基、路面、水毁涵洞49.03万元、全省秸秆综合利用项目454.9万元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tabs>
          <w:tab w:val="left" w:pos="720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新增债券资金偿还主体为本级政府，新增债券利息按年支付，到期偿还本金。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2.3  关于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“三公”经费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公共预算财政拨款支出情况说明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 xml:space="preserve"> “三公”经费公共预算财政拨款支出合计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942</w:t>
      </w:r>
      <w:r>
        <w:rPr>
          <w:rFonts w:hint="eastAsia" w:ascii="仿宋_GB2312" w:eastAsia="仿宋_GB2312"/>
          <w:sz w:val="32"/>
          <w:szCs w:val="32"/>
        </w:rPr>
        <w:t>万元，其中，因公出国(境)经费支出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万元，公务用车购置及运行维护费支出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435</w:t>
      </w:r>
      <w:r>
        <w:rPr>
          <w:rFonts w:hint="eastAsia" w:ascii="仿宋_GB2312" w:eastAsia="仿宋_GB2312"/>
          <w:sz w:val="32"/>
          <w:szCs w:val="32"/>
        </w:rPr>
        <w:t>万元，公务接待费支出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487</w:t>
      </w:r>
      <w:r>
        <w:rPr>
          <w:rFonts w:hint="eastAsia" w:ascii="仿宋_GB2312" w:eastAsia="仿宋_GB2312"/>
          <w:sz w:val="32"/>
          <w:szCs w:val="32"/>
        </w:rPr>
        <w:t xml:space="preserve">万元。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相比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2018</w:t>
      </w:r>
      <w:r>
        <w:rPr>
          <w:rFonts w:hint="eastAsia" w:ascii="仿宋_GB2312" w:eastAsia="仿宋_GB2312"/>
          <w:sz w:val="32"/>
          <w:szCs w:val="32"/>
        </w:rPr>
        <w:t>年“三公”经费公共财政拨款</w:t>
      </w:r>
      <w:r>
        <w:rPr>
          <w:rFonts w:hint="eastAsia" w:ascii="仿宋_GB2312" w:eastAsia="仿宋_GB2312"/>
          <w:sz w:val="32"/>
          <w:szCs w:val="32"/>
          <w:lang w:eastAsia="zh-CN"/>
        </w:rPr>
        <w:t>支出合计减少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万元。其中，因公出国(境)经费支出</w:t>
      </w:r>
      <w:r>
        <w:rPr>
          <w:rFonts w:hint="eastAsia" w:ascii="仿宋_GB2312" w:eastAsia="仿宋_GB2312"/>
          <w:sz w:val="32"/>
          <w:szCs w:val="32"/>
          <w:lang w:eastAsia="zh-CN"/>
        </w:rPr>
        <w:t>与上年相比基本一致</w:t>
      </w:r>
      <w:r>
        <w:rPr>
          <w:rFonts w:hint="eastAsia" w:ascii="仿宋_GB2312" w:eastAsia="仿宋_GB2312"/>
          <w:sz w:val="32"/>
          <w:szCs w:val="32"/>
        </w:rPr>
        <w:t>，公务用车购置及运行维护费支出</w:t>
      </w:r>
      <w:r>
        <w:rPr>
          <w:rFonts w:hint="eastAsia" w:ascii="仿宋_GB2312" w:eastAsia="仿宋_GB2312"/>
          <w:sz w:val="32"/>
          <w:szCs w:val="32"/>
          <w:lang w:eastAsia="zh-CN"/>
        </w:rPr>
        <w:t>与上年持平</w:t>
      </w:r>
      <w:r>
        <w:rPr>
          <w:rFonts w:hint="eastAsia" w:ascii="仿宋_GB2312" w:eastAsia="仿宋_GB2312"/>
          <w:sz w:val="32"/>
          <w:szCs w:val="32"/>
        </w:rPr>
        <w:t>，公务接待费支出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万元。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“三公”</w:t>
      </w:r>
      <w:r>
        <w:rPr>
          <w:rFonts w:hint="eastAsia" w:ascii="仿宋_GB2312" w:eastAsia="仿宋_GB2312"/>
          <w:sz w:val="32"/>
          <w:szCs w:val="32"/>
          <w:lang w:eastAsia="zh-CN"/>
        </w:rPr>
        <w:t>经费</w:t>
      </w:r>
      <w:r>
        <w:rPr>
          <w:rFonts w:hint="eastAsia" w:ascii="仿宋_GB2312" w:eastAsia="仿宋_GB2312"/>
          <w:sz w:val="32"/>
          <w:szCs w:val="32"/>
        </w:rPr>
        <w:t>减少的主要原因是，各部门认真贯彻执行《十八届中央政治局关于改进工作作风、密切联系群众的八项规定》、《党政机关厉行节约反对浪费条例》等有关精神，严格控制公务接待经费支出规模,确保中央政策规定落实到位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2.4  关于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201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年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eastAsia="zh-CN"/>
        </w:rPr>
        <w:t>虎林市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预算绩效工作开展情况说明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现将201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黑体" w:eastAsia="仿宋_GB2312"/>
          <w:sz w:val="32"/>
          <w:szCs w:val="32"/>
        </w:rPr>
        <w:t>年预算绩效工作开展情况说明如下：</w:t>
      </w:r>
    </w:p>
    <w:p>
      <w:pPr>
        <w:ind w:firstLine="643" w:firstLineChars="200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一、完善制度体系。</w:t>
      </w:r>
    </w:p>
    <w:p>
      <w:pPr>
        <w:numPr>
          <w:ilvl w:val="0"/>
          <w:numId w:val="0"/>
        </w:numPr>
        <w:ind w:left="220" w:leftChars="0" w:firstLine="419" w:firstLineChars="131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细化制定绩效目标管理、绩效监控、绩效评价和结果运用等四个绩效评价实施细节，绩效管理全过程有章可循。对扶贫专项资金进行预算绩效评价管理,明确责任主体。</w:t>
      </w:r>
    </w:p>
    <w:p>
      <w:pPr>
        <w:numPr>
          <w:ilvl w:val="0"/>
          <w:numId w:val="0"/>
        </w:numPr>
        <w:ind w:left="640" w:leftChars="0"/>
        <w:rPr>
          <w:rFonts w:hint="eastAsia" w:ascii="仿宋_GB2312" w:hAnsi="仿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二、填补监控空白。</w:t>
      </w:r>
    </w:p>
    <w:p>
      <w:pPr>
        <w:numPr>
          <w:ilvl w:val="0"/>
          <w:numId w:val="0"/>
        </w:numPr>
        <w:ind w:left="220" w:leftChars="0" w:firstLine="419" w:firstLineChars="131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以当年预算执行数，累计支出金额，项目进度，项目实施管理情况，年度绩效目标指标完成情况等要素为重点，监控项目实施过程。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sz w:val="32"/>
          <w:szCs w:val="32"/>
          <w:lang w:val="en-US" w:eastAsia="zh-CN"/>
        </w:rPr>
        <w:t>三、坚持重点评价。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2019年纳入绩效评价项目共计120个（包含专项本级），资金总计58058.74万元。扶贫资金共计2468.71万元。在连续三年开展财政支出重点评价的基础上，2019年选择25个重点项目进行绩效再评价，涉及项目总金额10932.4万元，推动财政重点项目评价常态化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关于虎林市2019年财政决算草案的报告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center"/>
        <w:outlineLvl w:val="9"/>
        <w:rPr>
          <w:rFonts w:hint="eastAsia" w:ascii="楷体_GB2312" w:hAnsi="楷体" w:eastAsia="楷体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3.1 关于虎林市2019年财政决算（草案）情况的报告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center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楷体_GB2312" w:hAnsi="楷体" w:eastAsia="楷体_GB2312"/>
          <w:sz w:val="32"/>
          <w:szCs w:val="32"/>
        </w:rPr>
        <w:t>--20</w:t>
      </w:r>
      <w:r>
        <w:rPr>
          <w:rFonts w:hint="eastAsia" w:ascii="楷体_GB2312" w:hAnsi="楷体" w:eastAsia="楷体_GB2312"/>
          <w:sz w:val="32"/>
          <w:szCs w:val="32"/>
          <w:lang w:val="en-US" w:eastAsia="zh-CN"/>
        </w:rPr>
        <w:t>20</w:t>
      </w:r>
      <w:r>
        <w:rPr>
          <w:rFonts w:hint="eastAsia" w:ascii="楷体_GB2312" w:hAnsi="楷体" w:eastAsia="楷体_GB2312"/>
          <w:sz w:val="32"/>
          <w:szCs w:val="32"/>
        </w:rPr>
        <w:t>年</w:t>
      </w:r>
      <w:r>
        <w:rPr>
          <w:rFonts w:hint="eastAsia" w:ascii="楷体_GB2312" w:hAnsi="楷体" w:eastAsia="楷体_GB2312"/>
          <w:sz w:val="32"/>
          <w:szCs w:val="32"/>
          <w:lang w:val="en-US" w:eastAsia="zh-CN"/>
        </w:rPr>
        <w:t>9</w:t>
      </w:r>
      <w:r>
        <w:rPr>
          <w:rFonts w:hint="eastAsia" w:ascii="楷体_GB2312" w:hAnsi="楷体" w:eastAsia="楷体_GB2312"/>
          <w:sz w:val="32"/>
          <w:szCs w:val="32"/>
        </w:rPr>
        <w:t>月</w:t>
      </w:r>
      <w:r>
        <w:rPr>
          <w:rFonts w:hint="eastAsia" w:ascii="楷体_GB2312" w:hAnsi="楷体" w:eastAsia="楷体_GB2312"/>
          <w:sz w:val="32"/>
          <w:szCs w:val="32"/>
          <w:lang w:val="en-US" w:eastAsia="zh-CN"/>
        </w:rPr>
        <w:t>22</w:t>
      </w:r>
      <w:r>
        <w:rPr>
          <w:rFonts w:hint="eastAsia" w:ascii="楷体_GB2312" w:hAnsi="楷体" w:eastAsia="楷体_GB2312"/>
          <w:sz w:val="32"/>
          <w:szCs w:val="32"/>
        </w:rPr>
        <w:t>日在市</w:t>
      </w:r>
      <w:r>
        <w:rPr>
          <w:rFonts w:hint="eastAsia" w:ascii="楷体_GB2312" w:hAnsi="楷体" w:eastAsia="楷体_GB2312"/>
          <w:sz w:val="32"/>
          <w:szCs w:val="32"/>
          <w:lang w:eastAsia="zh-CN"/>
        </w:rPr>
        <w:t>六</w:t>
      </w:r>
      <w:r>
        <w:rPr>
          <w:rFonts w:hint="eastAsia" w:ascii="楷体_GB2312" w:hAnsi="楷体" w:eastAsia="楷体_GB2312"/>
          <w:sz w:val="32"/>
          <w:szCs w:val="32"/>
        </w:rPr>
        <w:t>届人大常委会第</w:t>
      </w:r>
      <w:r>
        <w:rPr>
          <w:rFonts w:hint="eastAsia" w:ascii="楷体_GB2312" w:hAnsi="楷体" w:eastAsia="楷体_GB2312"/>
          <w:sz w:val="32"/>
          <w:szCs w:val="32"/>
          <w:lang w:val="en-US" w:eastAsia="zh-CN"/>
        </w:rPr>
        <w:t>35</w:t>
      </w:r>
      <w:r>
        <w:rPr>
          <w:rFonts w:hint="eastAsia" w:ascii="楷体_GB2312" w:hAnsi="楷体" w:eastAsia="楷体_GB2312"/>
          <w:sz w:val="32"/>
          <w:szCs w:val="32"/>
        </w:rPr>
        <w:t>次会议上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bidi="ar"/>
        </w:rPr>
        <w:t>市财政局</w:t>
      </w:r>
      <w:r>
        <w:rPr>
          <w:rFonts w:hint="eastAsia" w:ascii="楷体_GB2312" w:hAnsi="仿宋_GB2312" w:eastAsia="楷体_GB2312" w:cs="仿宋_GB2312"/>
          <w:color w:val="000000"/>
          <w:kern w:val="0"/>
          <w:sz w:val="32"/>
          <w:szCs w:val="32"/>
          <w:lang w:val="en-US" w:eastAsia="zh-CN" w:bidi="ar"/>
        </w:rPr>
        <w:t xml:space="preserve"> 陈喜东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主任、各位副主任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各位</w:t>
      </w:r>
      <w:r>
        <w:rPr>
          <w:rFonts w:hint="eastAsia" w:ascii="仿宋_GB2312" w:eastAsia="仿宋_GB2312"/>
          <w:sz w:val="32"/>
          <w:szCs w:val="32"/>
          <w:lang w:eastAsia="zh-CN"/>
        </w:rPr>
        <w:t>委员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受市政府委托，</w:t>
      </w:r>
      <w:r>
        <w:rPr>
          <w:rFonts w:hint="eastAsia" w:ascii="仿宋_GB2312" w:eastAsia="仿宋_GB2312"/>
          <w:sz w:val="32"/>
          <w:szCs w:val="32"/>
          <w:lang w:eastAsia="zh-CN"/>
        </w:rPr>
        <w:t>现将</w:t>
      </w:r>
      <w:r>
        <w:rPr>
          <w:rFonts w:hint="eastAsia" w:ascii="仿宋_GB2312" w:eastAsia="仿宋_GB2312"/>
          <w:sz w:val="32"/>
          <w:szCs w:val="32"/>
        </w:rPr>
        <w:t>虎林市201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年财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政决算情况</w:t>
      </w:r>
      <w:r>
        <w:rPr>
          <w:rFonts w:hint="eastAsia" w:ascii="仿宋_GB2312" w:eastAsia="仿宋_GB2312"/>
          <w:sz w:val="32"/>
          <w:szCs w:val="32"/>
          <w:lang w:eastAsia="zh-CN"/>
        </w:rPr>
        <w:t>报告如下，请予审议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</w:rPr>
        <w:t>201</w:t>
      </w:r>
      <w:r>
        <w:rPr>
          <w:rFonts w:ascii="黑体" w:hAnsi="黑体" w:eastAsia="黑体"/>
          <w:sz w:val="32"/>
          <w:szCs w:val="32"/>
        </w:rPr>
        <w:t>9</w:t>
      </w:r>
      <w:r>
        <w:rPr>
          <w:rFonts w:hint="eastAsia" w:ascii="黑体" w:hAnsi="黑体" w:eastAsia="黑体"/>
          <w:sz w:val="32"/>
          <w:szCs w:val="32"/>
        </w:rPr>
        <w:t>年全市财政决算情况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年，我市财政工作在市委的正确领导和市人大</w:t>
      </w:r>
      <w:r>
        <w:rPr>
          <w:rFonts w:hint="eastAsia" w:ascii="仿宋_GB2312" w:eastAsia="仿宋_GB2312"/>
          <w:sz w:val="32"/>
          <w:szCs w:val="32"/>
          <w:lang w:eastAsia="zh-CN"/>
        </w:rPr>
        <w:t>及其常委会</w:t>
      </w:r>
      <w:r>
        <w:rPr>
          <w:rFonts w:hint="eastAsia" w:ascii="仿宋_GB2312" w:eastAsia="仿宋_GB2312"/>
          <w:sz w:val="32"/>
          <w:szCs w:val="32"/>
        </w:rPr>
        <w:t>的监督指导下，深入</w:t>
      </w:r>
      <w:r>
        <w:rPr>
          <w:rFonts w:ascii="仿宋_GB2312" w:eastAsia="仿宋_GB2312"/>
          <w:sz w:val="32"/>
          <w:szCs w:val="32"/>
        </w:rPr>
        <w:t>贯彻</w:t>
      </w:r>
      <w:r>
        <w:rPr>
          <w:rFonts w:hint="eastAsia" w:ascii="仿宋_GB2312" w:eastAsia="仿宋_GB2312"/>
          <w:sz w:val="32"/>
          <w:szCs w:val="32"/>
        </w:rPr>
        <w:t>习近平</w:t>
      </w:r>
      <w:r>
        <w:rPr>
          <w:rFonts w:ascii="仿宋_GB2312" w:eastAsia="仿宋_GB2312"/>
          <w:sz w:val="32"/>
          <w:szCs w:val="32"/>
        </w:rPr>
        <w:t>新时代中国特色社会主义思想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全面落实党的十九大、中央经济工作会议精神，</w:t>
      </w:r>
      <w:r>
        <w:rPr>
          <w:rFonts w:hint="eastAsia" w:ascii="仿宋_GB2312" w:eastAsia="仿宋_GB2312"/>
          <w:sz w:val="32"/>
          <w:szCs w:val="32"/>
        </w:rPr>
        <w:t>牢固</w:t>
      </w:r>
      <w:r>
        <w:rPr>
          <w:rFonts w:ascii="仿宋_GB2312" w:eastAsia="仿宋_GB2312"/>
          <w:sz w:val="32"/>
          <w:szCs w:val="32"/>
        </w:rPr>
        <w:t>树立新发展理念，紧紧围绕全年预算目标，强化使命担当，迎难而上，</w:t>
      </w:r>
      <w:r>
        <w:rPr>
          <w:rFonts w:hint="eastAsia" w:ascii="仿宋_GB2312" w:eastAsia="仿宋_GB2312"/>
          <w:sz w:val="32"/>
          <w:szCs w:val="32"/>
        </w:rPr>
        <w:t>为</w:t>
      </w:r>
      <w:r>
        <w:rPr>
          <w:rFonts w:ascii="仿宋_GB2312" w:eastAsia="仿宋_GB2312"/>
          <w:sz w:val="32"/>
          <w:szCs w:val="32"/>
        </w:rPr>
        <w:t>推动我市</w:t>
      </w:r>
      <w:r>
        <w:rPr>
          <w:rFonts w:hint="eastAsia" w:ascii="仿宋_GB2312" w:eastAsia="仿宋_GB2312"/>
          <w:sz w:val="32"/>
          <w:szCs w:val="32"/>
          <w:lang w:eastAsia="zh-CN"/>
        </w:rPr>
        <w:t>经济社会</w:t>
      </w:r>
      <w:r>
        <w:rPr>
          <w:rFonts w:hint="eastAsia" w:ascii="仿宋_GB2312" w:eastAsia="仿宋_GB2312"/>
          <w:sz w:val="32"/>
          <w:szCs w:val="32"/>
        </w:rPr>
        <w:t>发展</w:t>
      </w:r>
      <w:r>
        <w:rPr>
          <w:rFonts w:ascii="仿宋_GB2312" w:eastAsia="仿宋_GB2312"/>
          <w:sz w:val="32"/>
          <w:szCs w:val="32"/>
        </w:rPr>
        <w:t>提供重要</w:t>
      </w:r>
      <w:r>
        <w:rPr>
          <w:rFonts w:hint="eastAsia" w:ascii="仿宋_GB2312" w:eastAsia="仿宋_GB2312"/>
          <w:sz w:val="32"/>
          <w:szCs w:val="32"/>
        </w:rPr>
        <w:t>财力</w:t>
      </w:r>
      <w:r>
        <w:rPr>
          <w:rFonts w:ascii="仿宋_GB2312" w:eastAsia="仿宋_GB2312"/>
          <w:sz w:val="32"/>
          <w:szCs w:val="32"/>
        </w:rPr>
        <w:t>保障</w:t>
      </w:r>
      <w:r>
        <w:rPr>
          <w:rFonts w:hint="eastAsia" w:ascii="仿宋_GB2312" w:eastAsia="仿宋_GB2312"/>
          <w:sz w:val="32"/>
          <w:szCs w:val="32"/>
        </w:rPr>
        <w:t>，圆满完成了全年预算任务。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（一）一般公共预算收支决算情况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一般公共预算收入情况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年，我市财政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总收入</w:t>
      </w:r>
      <w:r>
        <w:rPr>
          <w:rFonts w:hint="eastAsia" w:ascii="仿宋_GB2312" w:eastAsia="仿宋_GB2312"/>
          <w:sz w:val="32"/>
          <w:szCs w:val="32"/>
        </w:rPr>
        <w:t>完成77,706万元，同比</w:t>
      </w:r>
      <w:r>
        <w:rPr>
          <w:rFonts w:ascii="仿宋_GB2312" w:eastAsia="仿宋_GB2312"/>
          <w:sz w:val="32"/>
          <w:szCs w:val="32"/>
        </w:rPr>
        <w:t>下降</w:t>
      </w:r>
      <w:r>
        <w:rPr>
          <w:rFonts w:hint="eastAsia" w:ascii="仿宋_GB2312" w:eastAsia="仿宋_GB2312"/>
          <w:sz w:val="32"/>
          <w:szCs w:val="32"/>
        </w:rPr>
        <w:t>11.2</w:t>
      </w:r>
      <w:r>
        <w:rPr>
          <w:rFonts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全市一般公共预算收入完成42,207万元，同比增长2%。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上划收入3</w:t>
      </w:r>
      <w:r>
        <w:rPr>
          <w:rFonts w:hint="eastAsia" w:ascii="仿宋_GB2312" w:eastAsia="仿宋_GB2312"/>
          <w:sz w:val="32"/>
          <w:szCs w:val="32"/>
        </w:rPr>
        <w:t>5,499万元，</w:t>
      </w:r>
      <w:r>
        <w:rPr>
          <w:rFonts w:ascii="仿宋_GB2312" w:eastAsia="仿宋_GB2312"/>
          <w:sz w:val="32"/>
          <w:szCs w:val="32"/>
        </w:rPr>
        <w:t>同比下降</w:t>
      </w:r>
      <w:r>
        <w:rPr>
          <w:rFonts w:hint="eastAsia" w:ascii="仿宋_GB2312" w:eastAsia="仿宋_GB2312"/>
          <w:sz w:val="32"/>
          <w:szCs w:val="32"/>
        </w:rPr>
        <w:t>23.1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一般公共预算支出情况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全市一般公共预算支出完成293,325万元，同比增长7.7%。其中：上级专项转移支付支出151,314万元，</w:t>
      </w:r>
      <w:r>
        <w:rPr>
          <w:rFonts w:hint="eastAsia" w:ascii="仿宋_GB2312" w:eastAsia="仿宋_GB2312"/>
          <w:sz w:val="32"/>
          <w:szCs w:val="32"/>
        </w:rPr>
        <w:t>同比增长19.1%。</w:t>
      </w:r>
      <w:r>
        <w:rPr>
          <w:rFonts w:hint="eastAsia" w:ascii="仿宋_GB2312" w:hAnsi="仿宋_GB2312" w:eastAsia="仿宋_GB2312" w:cs="仿宋_GB2312"/>
          <w:sz w:val="32"/>
          <w:szCs w:val="32"/>
        </w:rPr>
        <w:t>市本级支出142,011万元（含债券支出2,962万元），</w:t>
      </w:r>
      <w:r>
        <w:rPr>
          <w:rFonts w:hint="eastAsia" w:ascii="仿宋_GB2312" w:eastAsia="仿宋_GB2312"/>
          <w:sz w:val="32"/>
          <w:szCs w:val="32"/>
        </w:rPr>
        <w:t>同比增长10%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年，市本级“三公”经费财政拨款支出合计94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万元，比上年减少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万元，压缩1%。主要是全部预算单位严格执行“三公”经费只减不增的要求，大力压缩“三公”经费支出，其中：因公出国（境）经费20万元；公务用车购置及运行费435万元；公务接待费4</w:t>
      </w:r>
      <w:r>
        <w:rPr>
          <w:rFonts w:ascii="仿宋_GB2312" w:eastAsia="仿宋_GB2312"/>
          <w:sz w:val="32"/>
          <w:szCs w:val="32"/>
        </w:rPr>
        <w:t>87</w:t>
      </w:r>
      <w:r>
        <w:rPr>
          <w:rFonts w:hint="eastAsia" w:ascii="仿宋_GB2312" w:eastAsia="仿宋_GB2312"/>
          <w:sz w:val="32"/>
          <w:szCs w:val="32"/>
        </w:rPr>
        <w:t>万元，减少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3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.</w:t>
      </w:r>
      <w:r>
        <w:rPr>
          <w:rFonts w:hint="eastAsia" w:ascii="仿宋_GB2312" w:eastAsia="仿宋_GB2312"/>
          <w:b/>
          <w:bCs/>
          <w:sz w:val="32"/>
          <w:szCs w:val="32"/>
        </w:rPr>
        <w:t>一般公共预算收支平衡情况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，全市一般公共预算收入完成42,207万元，上级返还性收入及各类转移支付资金250,057万元，新增债券收入2,962万元、再融资债券收入4,758万元、上年结余1,124万元、政府性基金调入382万元，调入预算稳定调节基金5,694万元，收入总计307,184万元。全市一般公共预算支出完成293,325万元，上解上级支出3,736万元、债务还本支出4,758万元、补充预算稳定调节基金4,660万元，支出总计306,479万元。收支相抵，年终结转下年705万元。一般公共预算收支是平衡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（二）201</w:t>
      </w:r>
      <w:r>
        <w:rPr>
          <w:rFonts w:ascii="楷体_GB2312" w:eastAsia="楷体_GB2312"/>
          <w:sz w:val="32"/>
          <w:szCs w:val="32"/>
        </w:rPr>
        <w:t>9</w:t>
      </w:r>
      <w:r>
        <w:rPr>
          <w:rFonts w:hint="eastAsia" w:ascii="楷体_GB2312" w:eastAsia="楷体_GB2312"/>
          <w:sz w:val="32"/>
          <w:szCs w:val="32"/>
        </w:rPr>
        <w:t>年政府性基金收支决算情况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金总收入完成17,755万元，其中：本级基金收入16,000万元（含新增专项债券4,950万元，再融资债券58万元），上级补助收入1,027万元，上年基金结余728万元；基金总支出15,697万元，其中：本级基金支出15,315万元（含新增专项债券4,950万元，再融资债券58万元），调出资金支出382万元。收支相抵，年终结转下年2,058万元。基金预算收支是平衡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（三）2019年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社会保险基金收支决算情况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社保基金收入完成77,294万元，其中：养老保险类收入60,170万元，医疗保险类收入16,176万元，其他保险类收入948万元。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社保基金支出完成77,908万元，其中：养老保险类支出61,176万元，医疗保险类支出15,721万元，其他保险类支出1,011万元。全市社会保险基金年末滚存结余为23,473万元。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</w:rPr>
        <w:t>）2019年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国有资本经营收支决算</w:t>
      </w:r>
      <w:r>
        <w:rPr>
          <w:rFonts w:hint="eastAsia" w:ascii="楷体_GB2312" w:hAnsi="楷体_GB2312" w:eastAsia="楷体_GB2312" w:cs="楷体_GB2312"/>
          <w:sz w:val="32"/>
          <w:szCs w:val="32"/>
        </w:rPr>
        <w:t>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国有资本经营收入完成241万元，国有资本经营支出完成241万元。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五</w:t>
      </w:r>
      <w:r>
        <w:rPr>
          <w:rFonts w:hint="eastAsia" w:ascii="楷体_GB2312" w:eastAsia="楷体_GB2312"/>
          <w:sz w:val="32"/>
          <w:szCs w:val="32"/>
        </w:rPr>
        <w:t>）201</w:t>
      </w:r>
      <w:r>
        <w:rPr>
          <w:rFonts w:ascii="楷体_GB2312" w:eastAsia="楷体_GB2312"/>
          <w:sz w:val="32"/>
          <w:szCs w:val="32"/>
        </w:rPr>
        <w:t>9</w:t>
      </w:r>
      <w:r>
        <w:rPr>
          <w:rFonts w:hint="eastAsia" w:ascii="楷体_GB2312" w:eastAsia="楷体_GB2312"/>
          <w:sz w:val="32"/>
          <w:szCs w:val="32"/>
        </w:rPr>
        <w:t>年政府性债务管理情况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年末，全市债务余额</w:t>
      </w:r>
      <w:r>
        <w:rPr>
          <w:rFonts w:ascii="仿宋_GB2312" w:eastAsia="仿宋_GB2312"/>
          <w:sz w:val="32"/>
          <w:szCs w:val="32"/>
        </w:rPr>
        <w:t>245</w:t>
      </w:r>
      <w:r>
        <w:rPr>
          <w:rFonts w:hint="eastAsia" w:ascii="仿宋_GB2312" w:eastAsia="仿宋_GB2312"/>
          <w:sz w:val="32"/>
          <w:szCs w:val="32"/>
        </w:rPr>
        <w:t>,029.96万元，包括系统内政府性债务余额</w:t>
      </w:r>
      <w:r>
        <w:rPr>
          <w:rFonts w:ascii="仿宋_GB2312" w:eastAsia="仿宋_GB2312"/>
          <w:sz w:val="32"/>
          <w:szCs w:val="32"/>
        </w:rPr>
        <w:t>116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906.87</w:t>
      </w:r>
      <w:r>
        <w:rPr>
          <w:rFonts w:hint="eastAsia" w:ascii="仿宋_GB2312" w:eastAsia="仿宋_GB2312"/>
          <w:sz w:val="32"/>
          <w:szCs w:val="32"/>
        </w:rPr>
        <w:t>万元（政府负有偿还责任的债务3,</w:t>
      </w:r>
      <w:r>
        <w:rPr>
          <w:rFonts w:ascii="仿宋_GB2312" w:eastAsia="仿宋_GB2312"/>
          <w:sz w:val="32"/>
          <w:szCs w:val="32"/>
        </w:rPr>
        <w:t>144.11</w:t>
      </w:r>
      <w:r>
        <w:rPr>
          <w:rFonts w:hint="eastAsia" w:ascii="仿宋_GB2312" w:eastAsia="仿宋_GB2312"/>
          <w:sz w:val="32"/>
          <w:szCs w:val="32"/>
        </w:rPr>
        <w:t>万元，政府</w:t>
      </w:r>
      <w:r>
        <w:rPr>
          <w:rFonts w:ascii="仿宋_GB2312" w:eastAsia="仿宋_GB2312"/>
          <w:sz w:val="32"/>
          <w:szCs w:val="32"/>
        </w:rPr>
        <w:t>负有</w:t>
      </w:r>
      <w:r>
        <w:rPr>
          <w:rFonts w:hint="eastAsia" w:ascii="仿宋_GB2312" w:eastAsia="仿宋_GB2312"/>
          <w:sz w:val="32"/>
          <w:szCs w:val="32"/>
        </w:rPr>
        <w:t>担保责任的债务11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,694.83万元，政府可能承担</w:t>
      </w:r>
      <w:r>
        <w:rPr>
          <w:rFonts w:ascii="仿宋_GB2312" w:eastAsia="仿宋_GB2312"/>
          <w:sz w:val="32"/>
          <w:szCs w:val="32"/>
        </w:rPr>
        <w:t>一定救助</w:t>
      </w:r>
      <w:r>
        <w:rPr>
          <w:rFonts w:hint="eastAsia" w:ascii="仿宋_GB2312" w:eastAsia="仿宋_GB2312"/>
          <w:sz w:val="32"/>
          <w:szCs w:val="32"/>
        </w:rPr>
        <w:t>责任的债务67.93万元）；隐性债务余额16,251.16万元；2015-201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年累计政府债券资金</w:t>
      </w:r>
      <w:r>
        <w:rPr>
          <w:rFonts w:ascii="仿宋_GB2312" w:eastAsia="仿宋_GB2312"/>
          <w:sz w:val="32"/>
          <w:szCs w:val="32"/>
        </w:rPr>
        <w:t>111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871.93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六</w:t>
      </w:r>
      <w:r>
        <w:rPr>
          <w:rFonts w:hint="eastAsia" w:ascii="楷体_GB2312" w:eastAsia="楷体_GB2312"/>
          <w:sz w:val="32"/>
          <w:szCs w:val="32"/>
        </w:rPr>
        <w:t>）预算稳定调节基金使用情况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年末本级预算稳定调节基金</w:t>
      </w:r>
      <w:r>
        <w:rPr>
          <w:rFonts w:hint="eastAsia" w:ascii="仿宋_GB2312" w:eastAsia="仿宋_GB2312"/>
          <w:sz w:val="32"/>
          <w:szCs w:val="32"/>
          <w:lang w:eastAsia="zh-CN"/>
        </w:rPr>
        <w:t>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5,694万元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2019年初安排预算调出使用5,694万元。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从政府性基金</w:t>
      </w:r>
      <w:r>
        <w:rPr>
          <w:rFonts w:hint="eastAsia" w:ascii="仿宋_GB2312" w:eastAsia="仿宋_GB2312"/>
          <w:sz w:val="32"/>
          <w:szCs w:val="32"/>
        </w:rPr>
        <w:t>预算调入</w:t>
      </w:r>
      <w:r>
        <w:rPr>
          <w:rFonts w:hint="eastAsia" w:ascii="仿宋_GB2312" w:eastAsia="仿宋_GB2312"/>
          <w:sz w:val="32"/>
          <w:szCs w:val="32"/>
          <w:lang w:eastAsia="zh-CN"/>
        </w:rPr>
        <w:t>一般公共预算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382万元，一般公共预算结余调入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278</w:t>
      </w:r>
      <w:r>
        <w:rPr>
          <w:rFonts w:hint="eastAsia" w:ascii="仿宋_GB2312" w:eastAsia="仿宋_GB2312"/>
          <w:sz w:val="32"/>
          <w:szCs w:val="32"/>
        </w:rPr>
        <w:t>万元，201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年末本级预算稳定调节基金余额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660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七</w:t>
      </w:r>
      <w:r>
        <w:rPr>
          <w:rFonts w:hint="eastAsia" w:ascii="楷体_GB2312" w:eastAsia="楷体_GB2312"/>
          <w:sz w:val="32"/>
          <w:szCs w:val="32"/>
        </w:rPr>
        <w:t>）本级预备费使用情况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本级预备费预算安排4,000万元，实际支出4,000万元，其中用于增加退休人员基本养老金9</w:t>
      </w:r>
      <w:r>
        <w:rPr>
          <w:rFonts w:ascii="仿宋_GB2312" w:eastAsia="仿宋_GB2312"/>
          <w:sz w:val="32"/>
          <w:szCs w:val="32"/>
        </w:rPr>
        <w:t>92</w:t>
      </w:r>
      <w:r>
        <w:rPr>
          <w:rFonts w:hint="eastAsia" w:ascii="仿宋_GB2312" w:eastAsia="仿宋_GB2312"/>
          <w:sz w:val="32"/>
          <w:szCs w:val="32"/>
        </w:rPr>
        <w:t>万元，机关事业及企业养老保险1,531万元，虎林市城镇饮用水源地污染保护工程1,477万元。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八</w:t>
      </w:r>
      <w:r>
        <w:rPr>
          <w:rFonts w:hint="eastAsia" w:ascii="楷体_GB2312" w:eastAsia="楷体_GB2312"/>
          <w:sz w:val="32"/>
          <w:szCs w:val="32"/>
        </w:rPr>
        <w:t>）结转资金使用情况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年末一般公共预算结转资金</w:t>
      </w:r>
      <w:r>
        <w:rPr>
          <w:rFonts w:ascii="仿宋_GB2312" w:eastAsia="仿宋_GB2312"/>
          <w:sz w:val="32"/>
          <w:szCs w:val="32"/>
        </w:rPr>
        <w:t>705</w:t>
      </w:r>
      <w:r>
        <w:rPr>
          <w:rFonts w:hint="eastAsia" w:ascii="仿宋_GB2312" w:eastAsia="仿宋_GB2312"/>
          <w:sz w:val="32"/>
          <w:szCs w:val="32"/>
        </w:rPr>
        <w:t>万元，主要是耕地轮作、</w:t>
      </w:r>
      <w:r>
        <w:rPr>
          <w:rFonts w:ascii="仿宋_GB2312" w:eastAsia="仿宋_GB2312"/>
          <w:sz w:val="32"/>
          <w:szCs w:val="32"/>
        </w:rPr>
        <w:t>普惠金融发展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大豆玉米</w:t>
      </w:r>
      <w:r>
        <w:rPr>
          <w:rFonts w:hint="eastAsia" w:ascii="仿宋_GB2312" w:eastAsia="仿宋_GB2312"/>
          <w:sz w:val="32"/>
          <w:szCs w:val="32"/>
        </w:rPr>
        <w:t>补贴</w:t>
      </w:r>
      <w:r>
        <w:rPr>
          <w:rFonts w:ascii="仿宋_GB2312" w:eastAsia="仿宋_GB2312"/>
          <w:sz w:val="32"/>
          <w:szCs w:val="32"/>
        </w:rPr>
        <w:t>结余</w:t>
      </w:r>
      <w:r>
        <w:rPr>
          <w:rFonts w:hint="eastAsia" w:ascii="仿宋_GB2312" w:eastAsia="仿宋_GB2312"/>
          <w:sz w:val="32"/>
          <w:szCs w:val="32"/>
        </w:rPr>
        <w:t>资金。</w:t>
      </w:r>
      <w:r>
        <w:rPr>
          <w:rFonts w:hint="eastAsia" w:ascii="仿宋_GB2312" w:eastAsia="仿宋_GB2312"/>
          <w:sz w:val="32"/>
          <w:szCs w:val="32"/>
          <w:lang w:eastAsia="zh-CN"/>
        </w:rPr>
        <w:t>其中：大豆玉米和地力保护补贴资金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9万元已按省财政厅文件上缴；耕地轮作补贴473万元按照省财政厅文件通过2020年省与市县财政年终结算办理上解；剩余资金等待省财政厅文件通知按照要求办理。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九</w:t>
      </w:r>
      <w:r>
        <w:rPr>
          <w:rFonts w:hint="eastAsia" w:ascii="楷体_GB2312" w:eastAsia="楷体_GB2312"/>
          <w:sz w:val="32"/>
          <w:szCs w:val="32"/>
        </w:rPr>
        <w:t>）本级预算周转金规模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年末，以前年度累计周转金余额67万元，未使用和变动。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十</w:t>
      </w:r>
      <w:r>
        <w:rPr>
          <w:rFonts w:hint="eastAsia" w:ascii="楷体_GB2312" w:eastAsia="楷体_GB2312"/>
          <w:sz w:val="32"/>
          <w:szCs w:val="32"/>
        </w:rPr>
        <w:t>）201</w:t>
      </w:r>
      <w:r>
        <w:rPr>
          <w:rFonts w:ascii="楷体_GB2312" w:eastAsia="楷体_GB2312"/>
          <w:sz w:val="32"/>
          <w:szCs w:val="32"/>
        </w:rPr>
        <w:t>9</w:t>
      </w:r>
      <w:r>
        <w:rPr>
          <w:rFonts w:hint="eastAsia" w:ascii="楷体_GB2312" w:eastAsia="楷体_GB2312"/>
          <w:sz w:val="32"/>
          <w:szCs w:val="32"/>
        </w:rPr>
        <w:t>年财政预算调整情况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由于减税降费</w:t>
      </w:r>
      <w:r>
        <w:rPr>
          <w:rFonts w:hint="eastAsia" w:ascii="仿宋_GB2312" w:eastAsia="仿宋_GB2312"/>
          <w:sz w:val="32"/>
          <w:szCs w:val="32"/>
          <w:lang w:eastAsia="zh-CN"/>
        </w:rPr>
        <w:t>以及新增各类转移支付资金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hAnsi="宋体" w:eastAsia="仿宋_GB2312" w:cs="仿宋_GB2312"/>
          <w:sz w:val="32"/>
          <w:szCs w:val="32"/>
        </w:rPr>
        <w:t>政策因素影响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财政收支变化较大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依据《预算法》和相关法律法规要求，我们于201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年12月2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日将预算收入预计调整情况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财政支出的变化情况向本级人大常委会做出详细报告，六届人大常委</w:t>
      </w:r>
      <w:r>
        <w:rPr>
          <w:rFonts w:hint="eastAsia" w:ascii="仿宋_GB2312" w:eastAsia="仿宋_GB2312"/>
          <w:sz w:val="32"/>
          <w:szCs w:val="32"/>
          <w:lang w:eastAsia="zh-CN"/>
        </w:rPr>
        <w:t>会</w:t>
      </w:r>
      <w:r>
        <w:rPr>
          <w:rFonts w:hint="eastAsia" w:ascii="仿宋_GB2312" w:eastAsia="仿宋_GB2312"/>
          <w:sz w:val="32"/>
          <w:szCs w:val="32"/>
        </w:rPr>
        <w:t>第三十次会议审议并通过201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年财政预算调整方案。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</w:t>
      </w:r>
      <w:r>
        <w:rPr>
          <w:rFonts w:hint="eastAsia" w:ascii="楷体_GB2312" w:eastAsia="楷体_GB2312"/>
          <w:sz w:val="32"/>
          <w:szCs w:val="32"/>
          <w:lang w:eastAsia="zh-CN"/>
        </w:rPr>
        <w:t>十一</w:t>
      </w:r>
      <w:r>
        <w:rPr>
          <w:rFonts w:hint="eastAsia" w:ascii="楷体_GB2312" w:eastAsia="楷体_GB2312"/>
          <w:sz w:val="32"/>
          <w:szCs w:val="32"/>
        </w:rPr>
        <w:t>）财政转移支付安排执行情况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eastAsia" w:ascii="仿宋_GB2312" w:eastAsia="仿宋_GB2312"/>
          <w:sz w:val="32"/>
        </w:rPr>
        <w:t>上级财政部门提前告知我市应享受的转移支付补助133,174万元，其中：结算补助86,019万元，专项转移支付补助47,155万元。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新增结算补助具体包括：落实减税降费政策转移支付补助2,524万元，常规产量大县奖励837万元，革命老区转移支付77万元，农业转移人口市民化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1,356万元，生态功能区</w:t>
      </w:r>
      <w:r>
        <w:rPr>
          <w:rFonts w:hint="eastAsia" w:ascii="仿宋_GB2312" w:eastAsia="仿宋_GB2312"/>
          <w:sz w:val="32"/>
          <w:lang w:eastAsia="zh-CN"/>
        </w:rPr>
        <w:t>补助</w:t>
      </w:r>
      <w:r>
        <w:rPr>
          <w:rFonts w:hint="eastAsia" w:ascii="仿宋_GB2312" w:eastAsia="仿宋_GB2312"/>
          <w:sz w:val="32"/>
        </w:rPr>
        <w:t>新增1,237万元，基本财力保障新增1,771万元，边境地区转移支付新增1,452万元。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</w:rPr>
        <w:t>新增专项转移支付补助主要包括：耕地轮作休耕试点补助13,704万元，农机购置补贴1,443万元，</w:t>
      </w:r>
      <w:r>
        <w:rPr>
          <w:rFonts w:hint="eastAsia" w:ascii="仿宋_GB2312" w:eastAsia="仿宋_GB2312"/>
          <w:sz w:val="32"/>
          <w:szCs w:val="32"/>
        </w:rPr>
        <w:t>玉米大豆生产者补贴16,550万元，稻谷生产者补贴14,788万元，耕地地力保护补贴10,778万元，超级产粮大县专项资金1,200万元，企业及机关事业职工基本养老保险13,073万元，新增困难群众生活救助2,325万元，专项扶贫资金1,691万元，农业生产转移支付1,987万元，黑土地保护利用1,770万元，田间配套工程7,520万元，高标准农田建设4,096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上述新增转移支付补助中，边境地区转移支付、生态功能区转移支付等属于财力性补助，可由本级政府具体安排使用方向，我市主要用于兑现退休</w:t>
      </w:r>
      <w:r>
        <w:rPr>
          <w:rFonts w:hint="eastAsia" w:ascii="仿宋_GB2312" w:eastAsia="仿宋_GB2312"/>
          <w:sz w:val="32"/>
          <w:lang w:eastAsia="zh-CN"/>
        </w:rPr>
        <w:t>、</w:t>
      </w:r>
      <w:r>
        <w:rPr>
          <w:rFonts w:hint="eastAsia" w:ascii="仿宋_GB2312" w:eastAsia="仿宋_GB2312"/>
          <w:sz w:val="32"/>
        </w:rPr>
        <w:t>在职人员增资</w:t>
      </w:r>
      <w:r>
        <w:rPr>
          <w:rFonts w:hint="eastAsia" w:ascii="仿宋_GB2312" w:eastAsia="仿宋_GB2312"/>
          <w:sz w:val="32"/>
          <w:lang w:val="en-US" w:eastAsia="zh-CN"/>
        </w:rPr>
        <w:t>3</w:t>
      </w:r>
      <w:r>
        <w:rPr>
          <w:rFonts w:hint="eastAsia" w:ascii="仿宋_GB2312" w:eastAsia="仿宋_GB2312"/>
          <w:sz w:val="32"/>
        </w:rPr>
        <w:t>,3</w:t>
      </w:r>
      <w:r>
        <w:rPr>
          <w:rFonts w:hint="eastAsia" w:ascii="仿宋_GB2312" w:eastAsia="仿宋_GB2312"/>
          <w:sz w:val="32"/>
          <w:lang w:val="en-US" w:eastAsia="zh-CN"/>
        </w:rPr>
        <w:t>03</w:t>
      </w:r>
      <w:r>
        <w:rPr>
          <w:rFonts w:hint="eastAsia" w:ascii="仿宋_GB2312" w:eastAsia="仿宋_GB2312"/>
          <w:sz w:val="32"/>
        </w:rPr>
        <w:t>万元，农村公路建设配套资金、监察委技术用房建设、农业支出配套资金4,921万元。其余转移支付均为专项性补助，已全部按照文件要求及时拨付到位。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二、落实市人大决议情况及201</w:t>
      </w:r>
      <w:r>
        <w:rPr>
          <w:rFonts w:ascii="黑体" w:hAnsi="黑体" w:eastAsia="黑体"/>
          <w:sz w:val="32"/>
          <w:szCs w:val="32"/>
        </w:rPr>
        <w:t>9</w:t>
      </w:r>
      <w:r>
        <w:rPr>
          <w:rFonts w:hint="eastAsia" w:ascii="黑体" w:hAnsi="黑体" w:eastAsia="黑体"/>
          <w:sz w:val="32"/>
          <w:szCs w:val="32"/>
        </w:rPr>
        <w:t>年预算执行效果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jc w:val="left"/>
        <w:textAlignment w:val="auto"/>
        <w:rPr>
          <w:rFonts w:ascii="楷体_GB2312" w:hAnsi="仿宋_GB2312" w:eastAsia="楷体_GB2312" w:cs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（一）抓收入促发展，财政保障巩固</w:t>
      </w:r>
      <w:r>
        <w:rPr>
          <w:rFonts w:ascii="楷体_GB2312" w:hAnsi="仿宋_GB2312" w:eastAsia="楷体_GB2312" w:cs="仿宋_GB2312"/>
          <w:sz w:val="32"/>
          <w:szCs w:val="32"/>
        </w:rPr>
        <w:t>优化</w:t>
      </w:r>
      <w:r>
        <w:rPr>
          <w:rFonts w:hint="eastAsia" w:ascii="楷体_GB2312" w:hAnsi="仿宋_GB2312" w:eastAsia="楷体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</w:t>
      </w:r>
      <w:r>
        <w:rPr>
          <w:rFonts w:ascii="仿宋_GB2312" w:hAnsi="仿宋_GB2312" w:eastAsia="仿宋_GB2312" w:cs="仿宋_GB2312"/>
          <w:sz w:val="32"/>
          <w:szCs w:val="32"/>
        </w:rPr>
        <w:t>把</w:t>
      </w:r>
      <w:r>
        <w:rPr>
          <w:rFonts w:hint="eastAsia" w:ascii="仿宋_GB2312" w:hAnsi="仿宋_GB2312" w:eastAsia="仿宋_GB2312" w:cs="仿宋_GB2312"/>
          <w:sz w:val="32"/>
          <w:szCs w:val="32"/>
        </w:rPr>
        <w:t>抓</w:t>
      </w:r>
      <w:r>
        <w:rPr>
          <w:rFonts w:ascii="仿宋_GB2312" w:hAnsi="仿宋_GB2312" w:eastAsia="仿宋_GB2312" w:cs="仿宋_GB2312"/>
          <w:sz w:val="32"/>
          <w:szCs w:val="32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作为首要</w:t>
      </w:r>
      <w:r>
        <w:rPr>
          <w:rFonts w:ascii="仿宋_GB2312" w:hAnsi="仿宋_GB2312" w:eastAsia="仿宋_GB2312" w:cs="仿宋_GB2312"/>
          <w:sz w:val="32"/>
          <w:szCs w:val="32"/>
        </w:rPr>
        <w:t>任务，</w:t>
      </w:r>
      <w:r>
        <w:rPr>
          <w:rFonts w:hint="eastAsia" w:ascii="仿宋_GB2312" w:hAnsi="仿宋_GB2312" w:eastAsia="仿宋_GB2312" w:cs="仿宋_GB2312"/>
          <w:sz w:val="32"/>
          <w:szCs w:val="32"/>
        </w:rPr>
        <w:t>沉着</w:t>
      </w:r>
      <w:r>
        <w:rPr>
          <w:rFonts w:ascii="仿宋_GB2312" w:hAnsi="仿宋_GB2312" w:eastAsia="仿宋_GB2312" w:cs="仿宋_GB2312"/>
          <w:sz w:val="32"/>
          <w:szCs w:val="32"/>
        </w:rPr>
        <w:t>应对复杂的经济形势，</w:t>
      </w:r>
      <w:r>
        <w:rPr>
          <w:rFonts w:hint="eastAsia" w:ascii="仿宋_GB2312" w:hAnsi="仿宋_GB2312" w:eastAsia="仿宋_GB2312" w:cs="仿宋_GB2312"/>
          <w:sz w:val="32"/>
          <w:szCs w:val="32"/>
        </w:rPr>
        <w:t>聚力</w:t>
      </w:r>
      <w:r>
        <w:rPr>
          <w:rFonts w:ascii="仿宋_GB2312" w:hAnsi="仿宋_GB2312" w:eastAsia="仿宋_GB2312" w:cs="仿宋_GB2312"/>
          <w:sz w:val="32"/>
          <w:szCs w:val="32"/>
        </w:rPr>
        <w:t>增效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</w:t>
      </w:r>
      <w:r>
        <w:rPr>
          <w:rFonts w:ascii="仿宋_GB2312" w:hAnsi="仿宋_GB2312" w:eastAsia="仿宋_GB2312" w:cs="仿宋_GB2312"/>
          <w:sz w:val="32"/>
          <w:szCs w:val="32"/>
        </w:rPr>
        <w:t>积极的</w:t>
      </w:r>
      <w:r>
        <w:rPr>
          <w:rFonts w:hint="eastAsia" w:ascii="仿宋_GB2312" w:hAnsi="仿宋_GB2312" w:eastAsia="仿宋_GB2312" w:cs="仿宋_GB2312"/>
          <w:sz w:val="32"/>
          <w:szCs w:val="32"/>
        </w:rPr>
        <w:t>财税</w:t>
      </w:r>
      <w:r>
        <w:rPr>
          <w:rFonts w:ascii="仿宋_GB2312" w:hAnsi="仿宋_GB2312" w:eastAsia="仿宋_GB2312" w:cs="仿宋_GB2312"/>
          <w:sz w:val="32"/>
          <w:szCs w:val="32"/>
        </w:rPr>
        <w:t>政策。一方面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按照国家</w:t>
      </w:r>
      <w:r>
        <w:rPr>
          <w:rFonts w:ascii="仿宋_GB2312" w:hAnsi="仿宋_GB2312" w:eastAsia="仿宋_GB2312" w:cs="仿宋_GB2312"/>
          <w:sz w:val="32"/>
          <w:szCs w:val="32"/>
        </w:rPr>
        <w:t>减税降费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着力推进各项政策落实，</w:t>
      </w:r>
      <w:r>
        <w:rPr>
          <w:rFonts w:ascii="仿宋_GB2312" w:hAnsi="仿宋_GB2312" w:eastAsia="仿宋_GB2312" w:cs="仿宋_GB2312"/>
          <w:sz w:val="32"/>
          <w:szCs w:val="32"/>
        </w:rPr>
        <w:t>助力实体经济发展，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</w:t>
      </w:r>
      <w:r>
        <w:rPr>
          <w:rFonts w:ascii="仿宋_GB2312" w:hAnsi="仿宋_GB2312" w:eastAsia="仿宋_GB2312" w:cs="仿宋_GB2312"/>
          <w:sz w:val="32"/>
          <w:szCs w:val="32"/>
        </w:rPr>
        <w:t>创造</w:t>
      </w:r>
      <w:r>
        <w:rPr>
          <w:rFonts w:hint="eastAsia" w:ascii="仿宋_GB2312" w:hAnsi="仿宋_GB2312" w:eastAsia="仿宋_GB2312" w:cs="仿宋_GB2312"/>
          <w:sz w:val="32"/>
          <w:szCs w:val="32"/>
        </w:rPr>
        <w:t>宽松</w:t>
      </w:r>
      <w:r>
        <w:rPr>
          <w:rFonts w:ascii="仿宋_GB2312" w:hAnsi="仿宋_GB2312" w:eastAsia="仿宋_GB2312" w:cs="仿宋_GB2312"/>
          <w:sz w:val="32"/>
          <w:szCs w:val="32"/>
        </w:rPr>
        <w:t>的营商环境。另一方面积极应对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政策性减收</w:t>
      </w:r>
      <w:r>
        <w:rPr>
          <w:rFonts w:ascii="仿宋_GB2312" w:hAnsi="仿宋_GB2312" w:eastAsia="仿宋_GB2312" w:cs="仿宋_GB2312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重点税源下滑的</w:t>
      </w:r>
      <w:r>
        <w:rPr>
          <w:rFonts w:ascii="仿宋_GB2312" w:hAnsi="仿宋_GB2312" w:eastAsia="仿宋_GB2312" w:cs="仿宋_GB2312"/>
          <w:sz w:val="32"/>
          <w:szCs w:val="32"/>
        </w:rPr>
        <w:t>不利影响</w:t>
      </w:r>
      <w:r>
        <w:rPr>
          <w:rFonts w:hint="eastAsia" w:ascii="仿宋_GB2312" w:hAnsi="仿宋_GB2312" w:eastAsia="仿宋_GB2312" w:cs="仿宋_GB2312"/>
          <w:sz w:val="32"/>
          <w:szCs w:val="32"/>
        </w:rPr>
        <w:t>。财税部门及执收单位</w:t>
      </w:r>
      <w:r>
        <w:rPr>
          <w:rFonts w:ascii="仿宋_GB2312" w:hAnsi="仿宋_GB2312" w:eastAsia="仿宋_GB2312" w:cs="仿宋_GB2312"/>
          <w:sz w:val="32"/>
          <w:szCs w:val="32"/>
        </w:rPr>
        <w:t>保持密切沟通和联系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依法组织收入，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</w:t>
      </w:r>
      <w:r>
        <w:rPr>
          <w:rFonts w:ascii="仿宋_GB2312" w:hAnsi="仿宋_GB2312" w:eastAsia="仿宋_GB2312" w:cs="仿宋_GB2312"/>
          <w:sz w:val="32"/>
          <w:szCs w:val="32"/>
        </w:rPr>
        <w:t>减税降费力度，运用考核激励机制，加强对重点行业、重点税源、重点领域的收入征管力度，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坚决做到</w:t>
      </w:r>
      <w:r>
        <w:rPr>
          <w:rFonts w:ascii="仿宋_GB2312" w:hAnsi="仿宋_GB2312" w:eastAsia="仿宋_GB2312" w:cs="仿宋_GB2312"/>
          <w:sz w:val="32"/>
          <w:szCs w:val="32"/>
        </w:rPr>
        <w:t>应收尽收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。同时，</w:t>
      </w:r>
      <w:r>
        <w:rPr>
          <w:rFonts w:hint="eastAsia" w:ascii="仿宋_GB2312" w:eastAsia="仿宋_GB2312"/>
          <w:sz w:val="32"/>
          <w:szCs w:val="32"/>
        </w:rPr>
        <w:t>严格贯彻落实政府过“紧日子”和坚持厉行节约反对浪费的要求，圆满完成财政部一般性支出压减10%的任务，在全力保障“三保”支出的同时，统筹各类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ascii="仿宋_GB2312" w:hAnsi="仿宋_GB2312" w:eastAsia="仿宋_GB2312" w:cs="仿宋_GB2312"/>
          <w:sz w:val="32"/>
          <w:szCs w:val="32"/>
        </w:rPr>
        <w:t>保障重点项目建设，</w:t>
      </w:r>
      <w:r>
        <w:rPr>
          <w:rFonts w:hint="eastAsia" w:ascii="仿宋_GB2312" w:eastAsia="仿宋_GB2312"/>
          <w:sz w:val="32"/>
          <w:szCs w:val="32"/>
        </w:rPr>
        <w:t>着力完善城市公共设施，促进城乡协调发展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（二）发挥财政</w:t>
      </w:r>
      <w:r>
        <w:rPr>
          <w:rFonts w:ascii="楷体_GB2312" w:hAnsi="楷体_GB2312" w:eastAsia="楷体_GB2312" w:cs="楷体_GB2312"/>
          <w:sz w:val="32"/>
          <w:szCs w:val="32"/>
        </w:rPr>
        <w:t>引领</w:t>
      </w:r>
      <w:r>
        <w:rPr>
          <w:rFonts w:hint="eastAsia" w:ascii="楷体_GB2312" w:hAnsi="楷体_GB2312" w:eastAsia="楷体_GB2312" w:cs="楷体_GB2312"/>
          <w:sz w:val="32"/>
          <w:szCs w:val="32"/>
        </w:rPr>
        <w:t>，经济运行稳固向好。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一是积极履行财政服务经济发展职能，紧盯新常态下中省投资导向，协助全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各级各部门征集、筛选、上报项目，为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域经济社会持续发展提供有力支撑。二是财政金融杠杆作用凸显。认真研究政府债务管理政策，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积极落实政府管控债务的主体责任，坚决遏制隐性债务增量，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</w:rPr>
        <w:t>共计偿还债务资金17,000万元。</w:t>
      </w:r>
      <w:r>
        <w:rPr>
          <w:rFonts w:ascii="仿宋_GB2312" w:hAnsi="仿宋_GB2312" w:eastAsia="仿宋_GB2312" w:cs="仿宋_GB2312"/>
          <w:sz w:val="32"/>
          <w:szCs w:val="32"/>
        </w:rPr>
        <w:t>在防范化解债务风险的同时，积极争取新增债券资金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7,911.93</w:t>
      </w:r>
      <w:r>
        <w:rPr>
          <w:rFonts w:ascii="仿宋_GB2312" w:hAnsi="仿宋_GB2312" w:eastAsia="仿宋_GB2312" w:cs="仿宋_GB2312"/>
          <w:sz w:val="32"/>
          <w:szCs w:val="32"/>
        </w:rPr>
        <w:t>万元，用于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农村饮水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安全、农田水利、医疗保障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、农村公路</w:t>
      </w:r>
      <w:r>
        <w:rPr>
          <w:rFonts w:ascii="仿宋_GB2312" w:hAnsi="仿宋_GB2312" w:eastAsia="仿宋_GB2312" w:cs="仿宋_GB2312"/>
          <w:sz w:val="32"/>
          <w:szCs w:val="32"/>
        </w:rPr>
        <w:t>等民生领域，有效缓解</w:t>
      </w:r>
      <w:r>
        <w:rPr>
          <w:rFonts w:hint="eastAsia" w:ascii="仿宋_GB2312" w:hAnsi="仿宋_GB2312" w:eastAsia="仿宋_GB2312" w:cs="仿宋_GB2312"/>
          <w:sz w:val="32"/>
          <w:szCs w:val="32"/>
        </w:rPr>
        <w:t>了</w:t>
      </w:r>
      <w:r>
        <w:rPr>
          <w:rFonts w:ascii="仿宋_GB2312" w:hAnsi="仿宋_GB2312" w:eastAsia="仿宋_GB2312" w:cs="仿宋_GB2312"/>
          <w:sz w:val="32"/>
          <w:szCs w:val="32"/>
        </w:rPr>
        <w:t>地方财政压力。三是继续加大盘活财政存量资金力度，</w:t>
      </w:r>
      <w:r>
        <w:rPr>
          <w:rFonts w:hint="eastAsia" w:ascii="仿宋_GB2312" w:hAnsi="仿宋_GB2312" w:eastAsia="仿宋_GB2312" w:cs="仿宋_GB2312"/>
          <w:sz w:val="32"/>
          <w:szCs w:val="32"/>
        </w:rPr>
        <w:t>当年</w:t>
      </w:r>
      <w:r>
        <w:rPr>
          <w:rFonts w:ascii="仿宋_GB2312" w:hAnsi="仿宋_GB2312" w:eastAsia="仿宋_GB2312" w:cs="仿宋_GB2312"/>
          <w:sz w:val="32"/>
          <w:szCs w:val="32"/>
        </w:rPr>
        <w:t>盘活财政存量资金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12,000</w:t>
      </w:r>
      <w:r>
        <w:rPr>
          <w:rFonts w:ascii="仿宋_GB2312" w:hAnsi="仿宋_GB2312" w:eastAsia="仿宋_GB2312" w:cs="仿宋_GB2312"/>
          <w:sz w:val="32"/>
          <w:szCs w:val="32"/>
        </w:rPr>
        <w:t>万元，统筹用于民生等重点支出。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</w:t>
      </w:r>
      <w:r>
        <w:rPr>
          <w:rFonts w:ascii="仿宋_GB2312" w:hAnsi="仿宋_GB2312" w:eastAsia="仿宋_GB2312" w:cs="仿宋_GB2312"/>
          <w:sz w:val="32"/>
          <w:szCs w:val="32"/>
        </w:rPr>
        <w:t>年较好完成了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年初确定</w:t>
      </w:r>
      <w:r>
        <w:rPr>
          <w:rFonts w:ascii="仿宋_GB2312" w:hAnsi="仿宋_GB2312" w:eastAsia="仿宋_GB2312" w:cs="仿宋_GB2312"/>
          <w:sz w:val="32"/>
          <w:szCs w:val="32"/>
        </w:rPr>
        <w:t>的财政支出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预期</w:t>
      </w:r>
      <w:r>
        <w:rPr>
          <w:rFonts w:ascii="仿宋_GB2312" w:hAnsi="仿宋_GB2312" w:eastAsia="仿宋_GB2312" w:cs="仿宋_GB2312"/>
          <w:sz w:val="32"/>
          <w:szCs w:val="32"/>
        </w:rPr>
        <w:t>增长目标，有效拉动</w:t>
      </w:r>
      <w:r>
        <w:rPr>
          <w:rFonts w:hint="eastAsia" w:ascii="仿宋_GB2312" w:hAnsi="仿宋_GB2312" w:eastAsia="仿宋_GB2312" w:cs="仿宋_GB2312"/>
          <w:sz w:val="32"/>
          <w:szCs w:val="32"/>
        </w:rPr>
        <w:t>了</w:t>
      </w:r>
      <w:r>
        <w:rPr>
          <w:rFonts w:ascii="仿宋_GB2312" w:hAnsi="仿宋_GB2312" w:eastAsia="仿宋_GB2312" w:cs="仿宋_GB2312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经济增长。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jc w:val="left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（三）兼统筹促</w:t>
      </w:r>
      <w:r>
        <w:rPr>
          <w:rFonts w:ascii="楷体" w:hAnsi="楷体" w:eastAsia="楷体" w:cs="楷体"/>
          <w:sz w:val="32"/>
          <w:szCs w:val="32"/>
        </w:rPr>
        <w:t>优化</w:t>
      </w:r>
      <w:r>
        <w:rPr>
          <w:rFonts w:hint="eastAsia" w:ascii="楷体" w:hAnsi="楷体" w:eastAsia="楷体" w:cs="楷体"/>
          <w:sz w:val="32"/>
          <w:szCs w:val="32"/>
        </w:rPr>
        <w:t>，打好“三大攻坚战”。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一是服务好防范化解重大风险攻坚战。完善地方政府债务管理体制，切实增强地方政府防范、化解债务风险的能力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，避免引起其他领域连锁反应</w:t>
      </w:r>
      <w:r>
        <w:rPr>
          <w:rFonts w:ascii="仿宋_GB2312" w:hAnsi="仿宋_GB2312" w:eastAsia="仿宋_GB2312" w:cs="仿宋_GB2312"/>
          <w:sz w:val="32"/>
          <w:szCs w:val="32"/>
        </w:rPr>
        <w:t>。二是服务好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精准</w:t>
      </w:r>
      <w:r>
        <w:rPr>
          <w:rFonts w:ascii="仿宋_GB2312" w:hAnsi="仿宋_GB2312" w:eastAsia="仿宋_GB2312" w:cs="仿宋_GB2312"/>
          <w:sz w:val="32"/>
          <w:szCs w:val="32"/>
        </w:rPr>
        <w:t>脱贫攻坚战。进一步增强脱贫攻坚专项资金保障力度，整合中省市扶贫专项资金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2,269</w:t>
      </w:r>
      <w:r>
        <w:rPr>
          <w:rFonts w:ascii="仿宋_GB2312" w:hAnsi="仿宋_GB2312" w:eastAsia="仿宋_GB2312" w:cs="仿宋_GB2312"/>
          <w:sz w:val="32"/>
          <w:szCs w:val="32"/>
        </w:rPr>
        <w:t>万元，用于解决“两不愁、三保障”突出问题，安排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本级财政专项扶贫资金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237</w:t>
      </w:r>
      <w:r>
        <w:rPr>
          <w:rFonts w:ascii="仿宋_GB2312" w:hAnsi="仿宋_GB2312" w:eastAsia="仿宋_GB2312" w:cs="仿宋_GB2312"/>
          <w:sz w:val="32"/>
          <w:szCs w:val="32"/>
        </w:rPr>
        <w:t>万元，持续支持产业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扶贫，全市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7个贫困村、895户建档立卡贫困户全部提前脱贫</w:t>
      </w:r>
      <w:r>
        <w:rPr>
          <w:rFonts w:ascii="仿宋_GB2312" w:hAnsi="仿宋_GB2312" w:eastAsia="仿宋_GB2312" w:cs="仿宋_GB2312"/>
          <w:sz w:val="32"/>
          <w:szCs w:val="32"/>
        </w:rPr>
        <w:t>。全面实施扶贫资金绩效管理，建立健全常态化监管机制，切实管好用好扶贫资金。三是服务好污染防治攻坚战。统筹整合资金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打好蓝天、碧水、净土、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原生态、美丽乡村</w:t>
      </w:r>
      <w:r>
        <w:rPr>
          <w:rFonts w:ascii="仿宋_GB2312" w:hAnsi="仿宋_GB2312" w:eastAsia="仿宋_GB2312" w:cs="仿宋_GB2312"/>
          <w:sz w:val="32"/>
          <w:szCs w:val="32"/>
        </w:rPr>
        <w:t>保卫战，灵活运用政府购买服务、财政贴息、以奖代补等手段，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</w:t>
      </w:r>
      <w:r>
        <w:rPr>
          <w:rFonts w:ascii="仿宋_GB2312" w:hAnsi="仿宋_GB2312" w:eastAsia="仿宋_GB2312" w:cs="仿宋_GB2312"/>
          <w:sz w:val="32"/>
          <w:szCs w:val="32"/>
        </w:rPr>
        <w:t>共安排环保及污染防治资金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9,358万</w:t>
      </w:r>
      <w:r>
        <w:rPr>
          <w:rFonts w:ascii="仿宋_GB2312" w:hAnsi="仿宋_GB2312" w:eastAsia="仿宋_GB2312" w:cs="仿宋_GB2312"/>
          <w:sz w:val="32"/>
          <w:szCs w:val="32"/>
        </w:rPr>
        <w:t>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推进秸秆禁烧、河湖“清四乱”、违建别墅清理、农药包装废弃物回收工作，</w:t>
      </w:r>
      <w:r>
        <w:rPr>
          <w:rFonts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保护良好的生态环境</w:t>
      </w:r>
      <w:r>
        <w:rPr>
          <w:rFonts w:ascii="仿宋_GB2312" w:hAnsi="仿宋_GB2312" w:eastAsia="仿宋_GB2312" w:cs="仿宋_GB2312"/>
          <w:sz w:val="32"/>
          <w:szCs w:val="32"/>
        </w:rPr>
        <w:t>提供了有力的资金保障。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contextualSpacing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（四）补短板促均衡，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民生福祉</w:t>
      </w:r>
      <w:r>
        <w:rPr>
          <w:rFonts w:hint="eastAsia" w:ascii="楷体_GB2312" w:hAnsi="楷体_GB2312" w:eastAsia="楷体_GB2312" w:cs="楷体_GB2312"/>
          <w:sz w:val="32"/>
          <w:szCs w:val="32"/>
        </w:rPr>
        <w:t>持续</w:t>
      </w:r>
      <w:r>
        <w:rPr>
          <w:rFonts w:ascii="楷体_GB2312" w:hAnsi="楷体_GB2312" w:eastAsia="楷体_GB2312" w:cs="楷体_GB2312"/>
          <w:sz w:val="32"/>
          <w:szCs w:val="32"/>
        </w:rPr>
        <w:t>增进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contextualSpacing/>
        <w:textAlignment w:val="auto"/>
        <w:rPr>
          <w:rFonts w:hint="eastAsia" w:ascii="仿宋_GB2312" w:hAnsi="楷体_GB2312" w:eastAsia="仿宋_GB2312" w:cs="楷体_GB2312"/>
          <w:sz w:val="32"/>
          <w:szCs w:val="32"/>
        </w:rPr>
      </w:pPr>
      <w:r>
        <w:rPr>
          <w:rFonts w:hint="eastAsia" w:ascii="仿宋_GB2312" w:hAnsi="楷体_GB2312" w:eastAsia="仿宋_GB2312" w:cs="楷体_GB2312"/>
          <w:sz w:val="32"/>
          <w:szCs w:val="32"/>
        </w:rPr>
        <w:t>支持优化</w:t>
      </w:r>
      <w:r>
        <w:rPr>
          <w:rFonts w:ascii="仿宋_GB2312" w:hAnsi="楷体_GB2312" w:eastAsia="仿宋_GB2312" w:cs="楷体_GB2312"/>
          <w:sz w:val="32"/>
          <w:szCs w:val="32"/>
        </w:rPr>
        <w:t>公共服务供给体系，</w:t>
      </w:r>
      <w:r>
        <w:rPr>
          <w:rFonts w:hint="eastAsia" w:ascii="仿宋_GB2312" w:hAnsi="楷体_GB2312" w:eastAsia="仿宋_GB2312" w:cs="楷体_GB2312"/>
          <w:sz w:val="32"/>
          <w:szCs w:val="32"/>
          <w:lang w:eastAsia="zh-CN"/>
        </w:rPr>
        <w:t>优先</w:t>
      </w:r>
      <w:r>
        <w:rPr>
          <w:rFonts w:ascii="仿宋_GB2312" w:hAnsi="楷体_GB2312" w:eastAsia="仿宋_GB2312" w:cs="楷体_GB2312"/>
          <w:sz w:val="32"/>
          <w:szCs w:val="32"/>
        </w:rPr>
        <w:t>保障教育</w:t>
      </w:r>
      <w:r>
        <w:rPr>
          <w:rFonts w:hint="eastAsia" w:ascii="仿宋_GB2312" w:hAnsi="楷体_GB2312" w:eastAsia="仿宋_GB2312" w:cs="楷体_GB2312"/>
          <w:sz w:val="32"/>
          <w:szCs w:val="32"/>
        </w:rPr>
        <w:t>、</w:t>
      </w:r>
      <w:r>
        <w:rPr>
          <w:rFonts w:ascii="仿宋_GB2312" w:hAnsi="楷体_GB2312" w:eastAsia="仿宋_GB2312" w:cs="楷体_GB2312"/>
          <w:sz w:val="32"/>
          <w:szCs w:val="32"/>
        </w:rPr>
        <w:t>文化、社会保障和就业、卫生健康、城乡公共事业</w:t>
      </w:r>
      <w:r>
        <w:rPr>
          <w:rFonts w:hint="eastAsia" w:ascii="仿宋_GB2312" w:hAnsi="楷体_GB2312" w:eastAsia="仿宋_GB2312" w:cs="楷体_GB2312"/>
          <w:sz w:val="32"/>
          <w:szCs w:val="32"/>
        </w:rPr>
        <w:t>等</w:t>
      </w:r>
      <w:r>
        <w:rPr>
          <w:rFonts w:ascii="仿宋_GB2312" w:hAnsi="楷体_GB2312" w:eastAsia="仿宋_GB2312" w:cs="楷体_GB2312"/>
          <w:sz w:val="32"/>
          <w:szCs w:val="32"/>
        </w:rPr>
        <w:t>民生和重点事业资金需求</w:t>
      </w:r>
      <w:r>
        <w:rPr>
          <w:rFonts w:hint="eastAsia" w:ascii="仿宋_GB2312" w:hAnsi="楷体_GB2312" w:eastAsia="仿宋_GB2312" w:cs="楷体_GB2312"/>
          <w:sz w:val="32"/>
          <w:szCs w:val="32"/>
        </w:rPr>
        <w:t>。全年民生投入25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楷体_GB2312" w:eastAsia="仿宋_GB2312" w:cs="楷体_GB2312"/>
          <w:sz w:val="32"/>
          <w:szCs w:val="32"/>
        </w:rPr>
        <w:t>7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67</w:t>
      </w:r>
      <w:r>
        <w:rPr>
          <w:rFonts w:hint="eastAsia" w:ascii="仿宋_GB2312" w:hAnsi="楷体_GB2312" w:eastAsia="仿宋_GB2312" w:cs="楷体_GB2312"/>
          <w:sz w:val="32"/>
          <w:szCs w:val="32"/>
        </w:rPr>
        <w:t>万元，占一般公共预算支出的8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6</w:t>
      </w:r>
      <w:r>
        <w:rPr>
          <w:rFonts w:hint="eastAsia" w:ascii="仿宋_GB2312" w:hAnsi="楷体_GB2312" w:eastAsia="仿宋_GB2312" w:cs="楷体_GB2312"/>
          <w:sz w:val="32"/>
          <w:szCs w:val="32"/>
        </w:rPr>
        <w:t>.5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1</w:t>
      </w:r>
      <w:r>
        <w:rPr>
          <w:rFonts w:hint="eastAsia" w:ascii="仿宋_GB2312" w:hAnsi="楷体_GB2312" w:eastAsia="仿宋_GB2312" w:cs="楷体_GB2312"/>
          <w:sz w:val="32"/>
          <w:szCs w:val="32"/>
        </w:rPr>
        <w:t>%。</w:t>
      </w:r>
      <w:r>
        <w:rPr>
          <w:rFonts w:hint="eastAsia" w:ascii="仿宋_GB2312" w:hAnsi="楷体_GB2312" w:eastAsia="仿宋_GB2312" w:cs="楷体_GB2312"/>
          <w:b/>
          <w:sz w:val="32"/>
          <w:szCs w:val="32"/>
        </w:rPr>
        <w:t>保障水平</w:t>
      </w:r>
      <w:r>
        <w:rPr>
          <w:rFonts w:hint="eastAsia" w:ascii="仿宋_GB2312" w:hAnsi="楷体_GB2312" w:eastAsia="仿宋_GB2312" w:cs="楷体_GB2312"/>
          <w:b/>
          <w:sz w:val="32"/>
          <w:szCs w:val="32"/>
          <w:lang w:eastAsia="zh-CN"/>
        </w:rPr>
        <w:t>持续增长</w:t>
      </w:r>
      <w:r>
        <w:rPr>
          <w:rFonts w:hint="eastAsia" w:ascii="仿宋_GB2312" w:hAnsi="楷体_GB2312" w:eastAsia="仿宋_GB2312" w:cs="楷体_GB2312"/>
          <w:b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兑现退休人员增加养老金补助、在职人员基本工资、乡镇补贴、</w:t>
      </w:r>
      <w:r>
        <w:rPr>
          <w:rFonts w:hint="eastAsia" w:ascii="仿宋_GB2312" w:hAnsi="仿宋_GB2312" w:eastAsia="仿宋_GB2312" w:cs="仿宋_GB2312"/>
          <w:color w:val="303030"/>
          <w:kern w:val="0"/>
          <w:sz w:val="32"/>
          <w:szCs w:val="32"/>
        </w:rPr>
        <w:t>警察岗位津贴、教育职称等各项增资政策，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全年共增加工资性支出8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076万元</w:t>
      </w:r>
      <w:r>
        <w:rPr>
          <w:rFonts w:hint="eastAsia" w:ascii="仿宋_GB2312" w:hAnsi="楷体_GB2312" w:eastAsia="仿宋_GB2312" w:cs="楷体_GB2312"/>
          <w:sz w:val="32"/>
          <w:szCs w:val="32"/>
        </w:rPr>
        <w:t>；拨付61</w:t>
      </w:r>
      <w:r>
        <w:rPr>
          <w:rFonts w:hint="eastAsia" w:ascii="仿宋_GB2312" w:hAnsi="仿宋" w:eastAsia="仿宋_GB2312"/>
          <w:sz w:val="32"/>
          <w:szCs w:val="32"/>
        </w:rPr>
        <w:t>,</w:t>
      </w:r>
      <w:r>
        <w:rPr>
          <w:rFonts w:hint="eastAsia" w:ascii="仿宋_GB2312" w:hAnsi="楷体_GB2312" w:eastAsia="仿宋_GB2312" w:cs="楷体_GB2312"/>
          <w:sz w:val="32"/>
          <w:szCs w:val="32"/>
        </w:rPr>
        <w:t>773万元</w:t>
      </w:r>
      <w:r>
        <w:rPr>
          <w:rFonts w:hint="eastAsia" w:ascii="仿宋_GB2312" w:hAnsi="楷体_GB2312" w:eastAsia="仿宋_GB2312" w:cs="楷体_GB2312"/>
          <w:sz w:val="32"/>
          <w:szCs w:val="32"/>
          <w:lang w:eastAsia="zh-CN"/>
        </w:rPr>
        <w:t>，</w:t>
      </w:r>
      <w:r>
        <w:rPr>
          <w:rFonts w:hint="eastAsia" w:ascii="仿宋_GB2312" w:hAnsi="楷体_GB2312" w:eastAsia="仿宋_GB2312" w:cs="楷体_GB2312"/>
          <w:sz w:val="32"/>
          <w:szCs w:val="32"/>
        </w:rPr>
        <w:t>足额保障了企业离退休人员和机关事业单位养老金发放</w:t>
      </w:r>
      <w:r>
        <w:rPr>
          <w:rFonts w:hint="eastAsia" w:ascii="仿宋_GB2312" w:hAnsi="仿宋" w:eastAsia="仿宋_GB2312"/>
          <w:bCs/>
          <w:sz w:val="32"/>
          <w:szCs w:val="32"/>
        </w:rPr>
        <w:t>；</w:t>
      </w:r>
      <w:r>
        <w:rPr>
          <w:rFonts w:hint="eastAsia" w:ascii="仿宋_GB2312" w:hAnsi="楷体_GB2312" w:eastAsia="仿宋_GB2312" w:cs="楷体_GB2312"/>
          <w:sz w:val="32"/>
          <w:szCs w:val="32"/>
        </w:rPr>
        <w:t>拨付大豆、玉米和水稻种植补贴资金、耕地地力保护补贴、休耕轮作补助共计55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楷体_GB2312" w:eastAsia="仿宋_GB2312" w:cs="楷体_GB2312"/>
          <w:sz w:val="32"/>
          <w:szCs w:val="32"/>
        </w:rPr>
        <w:t>338.7万元，保障了广大农户的根本利益；拨付4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楷体_GB2312" w:eastAsia="仿宋_GB2312" w:cs="楷体_GB2312"/>
          <w:sz w:val="32"/>
          <w:szCs w:val="32"/>
        </w:rPr>
        <w:t>505万元，提高了城乡参保居民基础养老及最低生活保障标准，保障了全市低保用户的基本生活</w:t>
      </w:r>
      <w:r>
        <w:rPr>
          <w:rFonts w:hint="eastAsia" w:ascii="仿宋_GB2312" w:hAnsi="仿宋" w:eastAsia="仿宋_GB2312"/>
          <w:bCs/>
          <w:sz w:val="32"/>
          <w:szCs w:val="32"/>
        </w:rPr>
        <w:t>；</w:t>
      </w:r>
      <w:r>
        <w:rPr>
          <w:rFonts w:hint="eastAsia" w:ascii="仿宋_GB2312" w:hAnsi="楷体_GB2312" w:eastAsia="仿宋_GB2312" w:cs="楷体_GB2312"/>
          <w:sz w:val="32"/>
          <w:szCs w:val="32"/>
        </w:rPr>
        <w:t>拨付443万元，落实贫困重度残疾人护理补贴、城市“三无”人员、农村五保户、孤儿等救助政策，使特困群体切实感受到党和政府的关怀</w:t>
      </w:r>
      <w:r>
        <w:rPr>
          <w:rFonts w:hint="eastAsia" w:ascii="仿宋_GB2312" w:hAnsi="仿宋" w:eastAsia="仿宋_GB2312"/>
          <w:bCs/>
          <w:sz w:val="32"/>
          <w:szCs w:val="32"/>
        </w:rPr>
        <w:t>；</w:t>
      </w:r>
      <w:r>
        <w:rPr>
          <w:rFonts w:hint="eastAsia" w:ascii="仿宋_GB2312" w:hAnsi="楷体_GB2312" w:eastAsia="仿宋_GB2312" w:cs="楷体_GB2312"/>
          <w:sz w:val="32"/>
          <w:szCs w:val="32"/>
        </w:rPr>
        <w:t>拨付就业专项资金1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楷体_GB2312" w:eastAsia="仿宋_GB2312" w:cs="楷体_GB2312"/>
          <w:sz w:val="32"/>
          <w:szCs w:val="32"/>
        </w:rPr>
        <w:t>261万元，有效保障了就业再就业工作顺利开展</w:t>
      </w:r>
      <w:r>
        <w:rPr>
          <w:rFonts w:hint="eastAsia" w:ascii="仿宋_GB2312" w:hAnsi="楷体_GB2312" w:eastAsia="仿宋_GB2312" w:cs="楷体_GB2312"/>
          <w:sz w:val="32"/>
          <w:szCs w:val="32"/>
          <w:lang w:eastAsia="zh-CN"/>
        </w:rPr>
        <w:t>，城镇登记失业率保持在</w:t>
      </w:r>
      <w:r>
        <w:rPr>
          <w:rFonts w:hint="eastAsia" w:ascii="仿宋_GB2312" w:hAnsi="楷体_GB2312" w:eastAsia="仿宋_GB2312" w:cs="楷体_GB2312"/>
          <w:sz w:val="32"/>
          <w:szCs w:val="32"/>
          <w:lang w:val="en-US" w:eastAsia="zh-CN"/>
        </w:rPr>
        <w:t>3.4%以下</w:t>
      </w:r>
      <w:r>
        <w:rPr>
          <w:rFonts w:hint="eastAsia" w:ascii="仿宋_GB2312" w:hAnsi="楷体_GB2312" w:eastAsia="仿宋_GB2312" w:cs="楷体_GB2312"/>
          <w:sz w:val="32"/>
          <w:szCs w:val="32"/>
        </w:rPr>
        <w:t>。</w:t>
      </w:r>
      <w:r>
        <w:rPr>
          <w:rFonts w:hint="eastAsia" w:ascii="仿宋_GB2312" w:hAnsi="楷体_GB2312" w:eastAsia="仿宋_GB2312" w:cs="楷体_GB2312"/>
          <w:b/>
          <w:bCs/>
          <w:sz w:val="32"/>
          <w:szCs w:val="32"/>
        </w:rPr>
        <w:t>促进</w:t>
      </w:r>
      <w:r>
        <w:rPr>
          <w:rFonts w:hint="eastAsia" w:ascii="仿宋_GB2312" w:hAnsi="楷体_GB2312" w:eastAsia="仿宋_GB2312" w:cs="楷体_GB2312"/>
          <w:b/>
          <w:bCs/>
          <w:sz w:val="32"/>
          <w:szCs w:val="32"/>
          <w:lang w:eastAsia="zh-CN"/>
        </w:rPr>
        <w:t>教育文化</w:t>
      </w:r>
      <w:r>
        <w:rPr>
          <w:rFonts w:ascii="仿宋_GB2312" w:hAnsi="楷体_GB2312" w:eastAsia="仿宋_GB2312" w:cs="楷体_GB2312"/>
          <w:b/>
          <w:bCs/>
          <w:sz w:val="32"/>
          <w:szCs w:val="32"/>
        </w:rPr>
        <w:t>事业发展</w:t>
      </w:r>
      <w:r>
        <w:rPr>
          <w:rFonts w:hint="eastAsia" w:ascii="仿宋_GB2312" w:hAnsi="仿宋" w:eastAsia="仿宋_GB2312"/>
          <w:b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投入134万元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对</w:t>
      </w:r>
      <w:r>
        <w:rPr>
          <w:rFonts w:hint="eastAsia" w:ascii="仿宋_GB2312" w:hAnsi="仿宋" w:eastAsia="仿宋_GB2312"/>
          <w:sz w:val="32"/>
          <w:szCs w:val="32"/>
        </w:rPr>
        <w:t>助学经费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予以</w:t>
      </w:r>
      <w:r>
        <w:rPr>
          <w:rFonts w:hint="eastAsia" w:ascii="仿宋_GB2312" w:hAnsi="仿宋" w:eastAsia="仿宋_GB2312"/>
          <w:sz w:val="32"/>
          <w:szCs w:val="32"/>
        </w:rPr>
        <w:t>保障；投入2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" w:eastAsia="仿宋_GB2312"/>
          <w:sz w:val="32"/>
          <w:szCs w:val="32"/>
        </w:rPr>
        <w:t>075万元落实城乡义务教育阶段免学杂费等各项政策；中小学校舍维修、班班通教学设施、薄弱学校改造工程项目建设，逐步改善义务教育办学条件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等资金</w:t>
      </w:r>
      <w:r>
        <w:rPr>
          <w:rFonts w:hint="eastAsia" w:ascii="仿宋_GB2312" w:hAnsi="仿宋" w:eastAsia="仿宋_GB2312"/>
          <w:sz w:val="32"/>
          <w:szCs w:val="32"/>
        </w:rPr>
        <w:t>投入1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" w:eastAsia="仿宋_GB2312"/>
          <w:sz w:val="32"/>
          <w:szCs w:val="32"/>
        </w:rPr>
        <w:t>450万元。</w:t>
      </w:r>
      <w:r>
        <w:rPr>
          <w:rFonts w:hint="eastAsia" w:ascii="仿宋_GB2312" w:hAnsi="楷体_GB2312" w:eastAsia="仿宋_GB2312" w:cs="楷体_GB2312"/>
          <w:b/>
          <w:bCs/>
          <w:sz w:val="32"/>
          <w:szCs w:val="32"/>
        </w:rPr>
        <w:t>健全</w:t>
      </w:r>
      <w:r>
        <w:rPr>
          <w:rFonts w:hint="eastAsia" w:ascii="仿宋_GB2312" w:hAnsi="楷体_GB2312" w:eastAsia="仿宋_GB2312" w:cs="楷体_GB2312"/>
          <w:b/>
          <w:bCs/>
          <w:sz w:val="32"/>
          <w:szCs w:val="32"/>
          <w:lang w:eastAsia="zh-CN"/>
        </w:rPr>
        <w:t>医保</w:t>
      </w:r>
      <w:r>
        <w:rPr>
          <w:rFonts w:ascii="仿宋_GB2312" w:hAnsi="楷体_GB2312" w:eastAsia="仿宋_GB2312" w:cs="楷体_GB2312"/>
          <w:b/>
          <w:bCs/>
          <w:sz w:val="32"/>
          <w:szCs w:val="32"/>
        </w:rPr>
        <w:t>服务体系</w:t>
      </w:r>
      <w:r>
        <w:rPr>
          <w:rFonts w:hint="eastAsia" w:ascii="仿宋_GB2312" w:hAnsi="仿宋" w:eastAsia="仿宋_GB2312"/>
          <w:b/>
          <w:sz w:val="32"/>
          <w:szCs w:val="32"/>
        </w:rPr>
        <w:t>。</w:t>
      </w:r>
      <w:r>
        <w:rPr>
          <w:rFonts w:hint="eastAsia" w:ascii="仿宋_GB2312" w:hAnsi="仿宋" w:eastAsia="仿宋_GB2312"/>
          <w:bCs/>
          <w:sz w:val="32"/>
          <w:szCs w:val="32"/>
        </w:rPr>
        <w:t>投入5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" w:eastAsia="仿宋_GB2312"/>
          <w:bCs/>
          <w:sz w:val="32"/>
          <w:szCs w:val="32"/>
        </w:rPr>
        <w:t>314万元将城乡居民医保财政补助标准由人均490元提高到520元；投入894万元医疗救助补助资金，使9000余名困难人员享受救助；投入1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" w:eastAsia="仿宋_GB2312"/>
          <w:bCs/>
          <w:sz w:val="32"/>
          <w:szCs w:val="32"/>
        </w:rPr>
        <w:t>090万元将城乡基本公共卫生财政补助标准由年人均55元提高至69元；投入207万元，支持基层医疗机构实施国家基本药物制度；投入2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" w:eastAsia="仿宋_GB2312"/>
          <w:bCs/>
          <w:sz w:val="32"/>
          <w:szCs w:val="32"/>
        </w:rPr>
        <w:t>368万元，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推进公立医院改革，大力整治群众“看病贵”顽疾</w:t>
      </w:r>
      <w:r>
        <w:rPr>
          <w:rFonts w:hint="eastAsia" w:ascii="仿宋_GB2312" w:hAnsi="仿宋" w:eastAsia="仿宋_GB2312"/>
          <w:bCs/>
          <w:sz w:val="32"/>
          <w:szCs w:val="32"/>
        </w:rPr>
        <w:t>。</w:t>
      </w:r>
      <w:r>
        <w:rPr>
          <w:rFonts w:hint="eastAsia" w:ascii="仿宋_GB2312" w:hAnsi="仿宋" w:eastAsia="仿宋_GB2312"/>
          <w:b/>
          <w:sz w:val="32"/>
          <w:szCs w:val="32"/>
        </w:rPr>
        <w:t>提升城乡宜居</w:t>
      </w:r>
      <w:r>
        <w:rPr>
          <w:rFonts w:ascii="仿宋_GB2312" w:hAnsi="仿宋" w:eastAsia="仿宋_GB2312"/>
          <w:b/>
          <w:sz w:val="32"/>
          <w:szCs w:val="32"/>
        </w:rPr>
        <w:t>建设</w:t>
      </w:r>
      <w:r>
        <w:rPr>
          <w:rFonts w:hint="eastAsia" w:ascii="仿宋_GB2312" w:hAnsi="仿宋" w:eastAsia="仿宋_GB2312"/>
          <w:b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投入8,976万元用于农村人居环境整治、污水收集处理设施扩容改造、垃圾治理和秸秆综合利用等环保工程，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绿化村屯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26个，改造室内厕所1,158户，新增垃圾桶2万个、垃圾清运电瓶车194台，</w:t>
      </w:r>
      <w:r>
        <w:rPr>
          <w:rFonts w:hint="eastAsia" w:ascii="仿宋_GB2312" w:hAnsi="仿宋" w:eastAsia="仿宋_GB2312"/>
          <w:sz w:val="32"/>
          <w:szCs w:val="32"/>
        </w:rPr>
        <w:t>全力打造宜居生态家园，提升环境质量和百姓生活质量。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150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（五）重绩效</w:t>
      </w:r>
      <w:r>
        <w:rPr>
          <w:rFonts w:ascii="楷体_GB2312" w:hAnsi="楷体_GB2312" w:eastAsia="楷体_GB2312" w:cs="楷体_GB2312"/>
          <w:sz w:val="32"/>
          <w:szCs w:val="32"/>
        </w:rPr>
        <w:t>促</w:t>
      </w:r>
      <w:r>
        <w:rPr>
          <w:rFonts w:hint="eastAsia" w:ascii="楷体_GB2312" w:hAnsi="楷体_GB2312" w:eastAsia="楷体_GB2312" w:cs="楷体_GB2312"/>
          <w:sz w:val="32"/>
          <w:szCs w:val="32"/>
        </w:rPr>
        <w:t>改革，有序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完善</w:t>
      </w:r>
      <w:r>
        <w:rPr>
          <w:rFonts w:ascii="楷体_GB2312" w:hAnsi="楷体_GB2312" w:eastAsia="楷体_GB2312" w:cs="楷体_GB2312"/>
          <w:sz w:val="32"/>
          <w:szCs w:val="32"/>
        </w:rPr>
        <w:t>财政制度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一是持续推进预算信息公开，增强财政资金安排使用透明度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除涉密部门外全市一级预算单位的部门预决算、“三公”经费预决算全面公开，同时加强涉农资金的信息公开</w:t>
      </w:r>
      <w:r>
        <w:rPr>
          <w:rFonts w:ascii="仿宋_GB2312" w:hAnsi="仿宋_GB2312" w:eastAsia="仿宋_GB2312" w:cs="仿宋_GB2312"/>
          <w:sz w:val="32"/>
          <w:szCs w:val="32"/>
        </w:rPr>
        <w:t>。二是进一步强化财政资金绩效。贯彻全面预算绩效管理指导意见，健全完善预算绩效工作机制，提升财政资金使用效益。三是强化财政资金的全程监管，探索建立以信息化为支撑，绩效评价、资产管理、投资评审、财政监督、政府采购、国库集中支付与预算管理有机结合、彼此制衡的“六位一体”财政运行管理新机制。四是</w:t>
      </w:r>
      <w:r>
        <w:rPr>
          <w:rFonts w:hint="eastAsia" w:ascii="仿宋_GB2312" w:eastAsia="仿宋_GB2312"/>
          <w:sz w:val="32"/>
          <w:szCs w:val="32"/>
        </w:rPr>
        <w:t>进一步提高政府采购和投资评审的管理水平。全年完成政府集中采购257批次，采购预算金额9,073万元，实际成交金额8,692万元，节约率为4.4%。完成预算审核项目109个，送审金额共计39,305万元，审减金额4,041万元，审减率为10.48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</w:rPr>
        <w:t>；结算审核项目107个，送审金额共计14,543万元，审减金额1,642万元，审减率为11.29</w:t>
      </w:r>
      <w:r>
        <w:rPr>
          <w:rFonts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三、财政预算执行管理中需要关注的问题及解决措施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从全年预算执行情况来看，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年全市财政工作平稳有序，各项指标基本符合预期，</w:t>
      </w:r>
      <w:r>
        <w:rPr>
          <w:rFonts w:hint="eastAsia" w:ascii="仿宋_GB2312" w:hAnsi="仿宋_GB2312" w:eastAsia="仿宋_GB2312" w:cs="仿宋_GB2312"/>
          <w:sz w:val="32"/>
          <w:szCs w:val="32"/>
        </w:rPr>
        <w:t>但仍存在一些问题。主要表现在：受国家经济下行压力加大、投资增速放缓、减税降费等政策因素影响，</w:t>
      </w:r>
      <w:r>
        <w:rPr>
          <w:rFonts w:hint="eastAsia" w:ascii="仿宋_GB2312" w:eastAsia="仿宋_GB2312"/>
          <w:sz w:val="32"/>
          <w:szCs w:val="32"/>
        </w:rPr>
        <w:t>给当期财政收支带来较大压力，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财政收入持续增长较难，主体税源支撑不足，收入结构不优、质量不高；刚性增支、政策性增支因素较多，精准扶贫、乡村振兴、重点项目建设投入较大，</w:t>
      </w:r>
      <w:r>
        <w:rPr>
          <w:rFonts w:hint="eastAsia" w:ascii="仿宋_GB2312" w:eastAsia="仿宋_GB2312"/>
          <w:sz w:val="32"/>
          <w:szCs w:val="32"/>
        </w:rPr>
        <w:t>持续保证收支平衡形势严峻。</w:t>
      </w:r>
      <w:r>
        <w:rPr>
          <w:rFonts w:hint="eastAsia" w:ascii="仿宋_GB2312" w:hAnsi="仿宋_GB2312" w:eastAsia="仿宋_GB2312" w:cs="仿宋_GB2312"/>
          <w:sz w:val="32"/>
          <w:szCs w:val="32"/>
        </w:rPr>
        <w:t>债务风险总体可控，但还本付息压力较大。对于以上问题，我们将高度</w:t>
      </w:r>
      <w:r>
        <w:rPr>
          <w:rFonts w:ascii="仿宋_GB2312" w:hAnsi="仿宋_GB2312" w:eastAsia="仿宋_GB2312" w:cs="仿宋_GB2312"/>
          <w:sz w:val="32"/>
          <w:szCs w:val="32"/>
        </w:rPr>
        <w:t>重视，继续深化财税改革，强化收支监管，</w:t>
      </w:r>
      <w:r>
        <w:rPr>
          <w:rFonts w:hint="eastAsia" w:ascii="仿宋_GB2312" w:eastAsia="仿宋_GB2312"/>
          <w:sz w:val="32"/>
          <w:szCs w:val="32"/>
        </w:rPr>
        <w:t>努力围绕“保民生、稳增长、促改革、防风险”的工作目标，</w:t>
      </w:r>
      <w:r>
        <w:rPr>
          <w:rFonts w:hint="eastAsia" w:ascii="仿宋_GB2312" w:hAnsi="仿宋_GB2312" w:eastAsia="仿宋_GB2312" w:cs="仿宋_GB2312"/>
          <w:sz w:val="32"/>
          <w:szCs w:val="32"/>
        </w:rPr>
        <w:t>更好的</w:t>
      </w:r>
      <w:r>
        <w:rPr>
          <w:rFonts w:ascii="仿宋_GB2312" w:hAnsi="仿宋_GB2312" w:eastAsia="仿宋_GB2312" w:cs="仿宋_GB2312"/>
          <w:sz w:val="32"/>
          <w:szCs w:val="32"/>
        </w:rPr>
        <w:t>促进全市经济社会发展。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主任、各位副主任、各位</w:t>
      </w:r>
      <w:r>
        <w:rPr>
          <w:rFonts w:hint="eastAsia" w:ascii="仿宋_GB2312" w:eastAsia="仿宋_GB2312"/>
          <w:sz w:val="32"/>
          <w:szCs w:val="32"/>
          <w:lang w:eastAsia="zh-CN"/>
        </w:rPr>
        <w:t>委员，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当前经济运行进入新常态形势下，</w:t>
      </w:r>
      <w:r>
        <w:rPr>
          <w:rFonts w:hint="eastAsia" w:ascii="仿宋_GB2312" w:eastAsia="仿宋_GB2312"/>
          <w:sz w:val="32"/>
          <w:szCs w:val="32"/>
        </w:rPr>
        <w:t>今年财政工作任务艰巨繁重，我们将以习近平新时代中国特色社会主义思想为统领，全面贯彻市委各项决策和部署，主动接受</w:t>
      </w:r>
      <w:r>
        <w:rPr>
          <w:rFonts w:hint="eastAsia" w:ascii="仿宋_GB2312" w:eastAsia="仿宋_GB2312"/>
          <w:sz w:val="32"/>
          <w:szCs w:val="32"/>
          <w:lang w:eastAsia="zh-CN"/>
        </w:rPr>
        <w:t>市</w:t>
      </w:r>
      <w:r>
        <w:rPr>
          <w:rFonts w:hint="eastAsia" w:ascii="仿宋_GB2312" w:eastAsia="仿宋_GB2312"/>
          <w:sz w:val="32"/>
          <w:szCs w:val="32"/>
        </w:rPr>
        <w:t>人大的审查和监督，锐意进取，埋头苦干，扎扎实实做好财政预算各项工作，为促进全市经济社会持续快速发展做出新的贡献！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以上报告，不当之处，请批评指正。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41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875A8"/>
    <w:multiLevelType w:val="multilevel"/>
    <w:tmpl w:val="478875A8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36C2A25"/>
    <w:multiLevelType w:val="singleLevel"/>
    <w:tmpl w:val="636C2A2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A62D6"/>
    <w:rsid w:val="06181B9E"/>
    <w:rsid w:val="0B532DB2"/>
    <w:rsid w:val="0C235603"/>
    <w:rsid w:val="0D9A480E"/>
    <w:rsid w:val="14217D54"/>
    <w:rsid w:val="149844A2"/>
    <w:rsid w:val="19AD02CE"/>
    <w:rsid w:val="1A3E5DFB"/>
    <w:rsid w:val="1B0E1EF9"/>
    <w:rsid w:val="1B2C7D7E"/>
    <w:rsid w:val="21C678AC"/>
    <w:rsid w:val="2240663E"/>
    <w:rsid w:val="27F36E6E"/>
    <w:rsid w:val="29F63553"/>
    <w:rsid w:val="31CF659C"/>
    <w:rsid w:val="3B300391"/>
    <w:rsid w:val="42E44E10"/>
    <w:rsid w:val="43C25754"/>
    <w:rsid w:val="4EE01FE9"/>
    <w:rsid w:val="51910CB6"/>
    <w:rsid w:val="561C12C5"/>
    <w:rsid w:val="56AD63CD"/>
    <w:rsid w:val="5B9A62D6"/>
    <w:rsid w:val="5D0E0DAA"/>
    <w:rsid w:val="5D8E5C11"/>
    <w:rsid w:val="5E3A741F"/>
    <w:rsid w:val="618930AF"/>
    <w:rsid w:val="699E2239"/>
    <w:rsid w:val="69D41BAD"/>
    <w:rsid w:val="6BA84846"/>
    <w:rsid w:val="734A2A02"/>
    <w:rsid w:val="73715E6B"/>
    <w:rsid w:val="74A84191"/>
    <w:rsid w:val="78A22778"/>
    <w:rsid w:val="79E2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40" w:firstLineChars="200"/>
    </w:pPr>
    <w:rPr>
      <w:rFonts w:ascii="宋体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2019-10-11T02:06:00Z</dcterms:created>
  <dc:creator>SBK-02</dc:creator>
  <cp:lastModifiedBy>SBK-02</cp:lastModifiedBy>
  <cp:lastPrinted>2019-10-12T12:01:00Z</cp:lastPrinted>
  <dcterms:modified xsi:type="dcterms:W3CDTF">2020-10-21T02:47:28Z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