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450" w:lineRule="atLeast"/>
        <w:ind w:firstLine="635"/>
        <w:rPr>
          <w:rFonts w:hint="eastAsia" w:eastAsia="仿宋_GB2312"/>
          <w:sz w:val="32"/>
        </w:rPr>
      </w:pPr>
      <w:bookmarkStart w:id="0" w:name="_GoBack"/>
      <w:bookmarkEnd w:id="0"/>
    </w:p>
    <w:p>
      <w:pPr>
        <w:spacing w:line="450" w:lineRule="atLeast"/>
        <w:rPr>
          <w:rFonts w:hint="eastAsia" w:eastAsia="仿宋_GB2312"/>
          <w:sz w:val="32"/>
        </w:rPr>
      </w:pPr>
    </w:p>
    <w:p>
      <w:pPr>
        <w:widowControl w:val="0"/>
        <w:spacing w:line="450" w:lineRule="atLeast"/>
        <w:rPr>
          <w:rFonts w:hint="eastAsia" w:eastAsia="仿宋_GB2312"/>
          <w:sz w:val="32"/>
        </w:rPr>
      </w:pPr>
    </w:p>
    <w:p>
      <w:pPr>
        <w:widowControl w:val="0"/>
        <w:spacing w:line="450" w:lineRule="atLeast"/>
        <w:rPr>
          <w:rFonts w:hint="eastAsia" w:eastAsia="仿宋_GB2312"/>
          <w:sz w:val="32"/>
        </w:rPr>
      </w:pPr>
    </w:p>
    <w:p>
      <w:pPr>
        <w:spacing w:line="450" w:lineRule="atLeast"/>
        <w:rPr>
          <w:rFonts w:hint="eastAsia" w:eastAsia="仿宋_GB2312"/>
          <w:sz w:val="32"/>
        </w:rPr>
      </w:pPr>
    </w:p>
    <w:p>
      <w:pPr>
        <w:spacing w:line="659" w:lineRule="atLeast"/>
        <w:rPr>
          <w:rFonts w:hint="eastAsia" w:eastAsia="仿宋_GB2312"/>
          <w:sz w:val="52"/>
        </w:rPr>
      </w:pPr>
    </w:p>
    <w:p>
      <w:pPr>
        <w:widowControl w:val="0"/>
        <w:tabs>
          <w:tab w:val="left" w:pos="1133"/>
        </w:tabs>
        <w:spacing w:line="568" w:lineRule="atLeast"/>
        <w:rPr>
          <w:rFonts w:hint="eastAsia" w:eastAsia="仿宋_GB2312"/>
          <w:sz w:val="32"/>
        </w:rPr>
      </w:pPr>
    </w:p>
    <w:p>
      <w:pPr>
        <w:spacing w:line="339" w:lineRule="atLeast"/>
        <w:rPr>
          <w:rFonts w:hint="eastAsia" w:eastAsia="仿宋_GB2312"/>
          <w:sz w:val="10"/>
        </w:rPr>
      </w:pPr>
    </w:p>
    <w:p>
      <w:pPr>
        <w:widowControl w:val="0"/>
        <w:spacing w:line="486" w:lineRule="atLeast"/>
        <w:ind w:firstLine="0" w:firstLineChars="0"/>
        <w:jc w:val="center"/>
        <w:rPr>
          <w:rFonts w:hint="eastAsia" w:eastAsia="仿宋_GB2312"/>
          <w:sz w:val="32"/>
        </w:rPr>
      </w:pPr>
      <w:r>
        <w:rPr>
          <w:rFonts w:hint="eastAsia" w:eastAsia="仿宋_GB2312"/>
          <w:sz w:val="32"/>
        </w:rPr>
        <w:t>虎政规〔</w:t>
      </w:r>
      <w:r>
        <w:rPr>
          <w:rFonts w:hint="eastAsia" w:ascii="仿宋_GB2312" w:hAnsi="仿宋_GB2312" w:eastAsia="仿宋_GB2312"/>
          <w:sz w:val="32"/>
        </w:rPr>
        <w:t>2019</w:t>
      </w:r>
      <w:r>
        <w:rPr>
          <w:rFonts w:hint="eastAsia" w:eastAsia="仿宋_GB2312"/>
          <w:sz w:val="32"/>
        </w:rPr>
        <w:t>〕2号</w:t>
      </w:r>
    </w:p>
    <w:p>
      <w:pPr>
        <w:spacing w:line="486" w:lineRule="atLeast"/>
        <w:ind w:firstLine="635"/>
        <w:rPr>
          <w:rFonts w:hint="eastAsia" w:eastAsia="仿宋_GB2312"/>
          <w:sz w:val="32"/>
        </w:rPr>
      </w:pPr>
    </w:p>
    <w:p>
      <w:pPr>
        <w:spacing w:line="634" w:lineRule="atLeast"/>
        <w:ind w:firstLine="0"/>
        <w:jc w:val="center"/>
        <w:rPr>
          <w:rFonts w:hint="eastAsia" w:ascii="方正大标宋简体" w:hAnsi="方正大标宋简体" w:eastAsia="方正大标宋简体"/>
          <w:sz w:val="44"/>
        </w:rPr>
      </w:pPr>
    </w:p>
    <w:p>
      <w:pPr>
        <w:spacing w:line="634" w:lineRule="atLeast"/>
        <w:ind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虎林市人民政府关于印发</w:t>
      </w:r>
    </w:p>
    <w:p>
      <w:pPr>
        <w:spacing w:line="634" w:lineRule="atLeast"/>
        <w:ind w:firstLine="0"/>
        <w:jc w:val="center"/>
        <w:rPr>
          <w:rFonts w:hint="eastAsia" w:ascii="方正大标宋简体" w:hAnsi="方正大标宋简体" w:eastAsia="方正大标宋简体"/>
          <w:spacing w:val="-22"/>
          <w:sz w:val="44"/>
        </w:rPr>
      </w:pPr>
      <w:r>
        <w:rPr>
          <w:rFonts w:hint="eastAsia" w:ascii="方正大标宋简体" w:hAnsi="方正大标宋简体" w:eastAsia="方正大标宋简体"/>
          <w:spacing w:val="-22"/>
          <w:sz w:val="44"/>
        </w:rPr>
        <w:t>虎林市人民政府行政复议委员会暂行工作规则的通知</w:t>
      </w:r>
    </w:p>
    <w:p>
      <w:pPr>
        <w:spacing w:line="634" w:lineRule="atLeast"/>
        <w:ind w:firstLine="0"/>
        <w:jc w:val="center"/>
        <w:rPr>
          <w:rFonts w:hint="eastAsia" w:ascii="仿宋_GB2312" w:hAnsi="仿宋_GB2312" w:eastAsia="仿宋_GB2312"/>
          <w:sz w:val="44"/>
        </w:rPr>
      </w:pPr>
    </w:p>
    <w:p>
      <w:pPr>
        <w:spacing w:line="568" w:lineRule="atLeast"/>
        <w:ind w:firstLine="0" w:firstLineChars="0"/>
        <w:rPr>
          <w:rFonts w:hint="eastAsia" w:ascii="仿宋_GB2312" w:hAnsi="仿宋_GB2312" w:eastAsia="仿宋_GB2312"/>
          <w:sz w:val="32"/>
        </w:rPr>
      </w:pPr>
      <w:r>
        <w:rPr>
          <w:rFonts w:hint="eastAsia" w:ascii="仿宋_GB2312" w:hAnsi="仿宋_GB2312" w:eastAsia="仿宋_GB2312"/>
          <w:sz w:val="32"/>
        </w:rPr>
        <w:t>各乡（镇）人民政府，市政府各直属单位：</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经市政府研究同意，现将《虎林市人民政府行政复议委员会暂行工作规则》印发给你们，请认真遵照执行。</w:t>
      </w:r>
    </w:p>
    <w:p>
      <w:pPr>
        <w:spacing w:line="568" w:lineRule="atLeast"/>
        <w:ind w:firstLine="639" w:firstLineChars="0"/>
        <w:rPr>
          <w:rFonts w:hint="eastAsia" w:ascii="仿宋_GB2312" w:hAnsi="仿宋_GB2312" w:eastAsia="仿宋_GB2312"/>
          <w:sz w:val="32"/>
        </w:rPr>
      </w:pP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附件：虎林市人民政府行政复议委员会成员名单</w:t>
      </w:r>
    </w:p>
    <w:p>
      <w:pPr>
        <w:spacing w:line="568" w:lineRule="atLeast"/>
        <w:ind w:firstLine="639" w:firstLineChars="0"/>
        <w:rPr>
          <w:rFonts w:hint="eastAsia" w:ascii="仿宋_GB2312" w:hAnsi="仿宋_GB2312" w:eastAsia="仿宋_GB2312"/>
          <w:sz w:val="32"/>
        </w:rPr>
      </w:pP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虎林市人民政府</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2019年8月21日 </w:t>
      </w:r>
    </w:p>
    <w:p>
      <w:pPr>
        <w:spacing w:line="568" w:lineRule="atLeast"/>
        <w:ind w:firstLine="639" w:firstLineChars="0"/>
        <w:rPr>
          <w:rFonts w:hint="eastAsia" w:ascii="仿宋_GB2312" w:hAnsi="仿宋_GB2312" w:eastAsia="仿宋_GB2312"/>
          <w:sz w:val="32"/>
        </w:rPr>
      </w:pPr>
    </w:p>
    <w:p>
      <w:pPr>
        <w:spacing w:line="568" w:lineRule="atLeast"/>
        <w:ind w:firstLine="639" w:firstLineChars="0"/>
        <w:rPr>
          <w:rFonts w:hint="eastAsia" w:ascii="仿宋_GB2312" w:hAnsi="仿宋_GB2312" w:eastAsia="仿宋_GB2312"/>
          <w:sz w:val="32"/>
        </w:rPr>
      </w:pP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w:t>
      </w:r>
    </w:p>
    <w:p>
      <w:pPr>
        <w:spacing w:line="575" w:lineRule="atLeast"/>
        <w:ind w:firstLine="0" w:firstLineChars="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虎林市人民政府行政复议委员会暂行工作规则</w:t>
      </w:r>
    </w:p>
    <w:p>
      <w:pPr>
        <w:spacing w:line="450" w:lineRule="atLeast"/>
        <w:ind w:firstLine="0" w:firstLineChars="0"/>
        <w:jc w:val="center"/>
        <w:rPr>
          <w:rFonts w:hint="eastAsia" w:ascii="仿宋_GB2312" w:hAnsi="仿宋_GB2312" w:eastAsia="仿宋_GB2312"/>
          <w:sz w:val="32"/>
        </w:rPr>
      </w:pPr>
    </w:p>
    <w:p>
      <w:pPr>
        <w:spacing w:line="450"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第一条 为了规范市政府行政复议委员会（以下简称行政复议委员会）工作程序，提高行政复议案件审查质量和效率，根据《黑龙江省人民政府法制办关于扩大行政复议委员会试点工作范围的通知》等有关规定，制定本规则。</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第二条 行政复议委员会是市政府审查行政复议案件的决策机构，其主要职责是：讨论、议决重大、疑难、复杂的行政复议案件。</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第三条 行政复议委员会由主任委员、副主任委员和委员组成。主任委员由市长担任，副主任委员由分管司法副市长担任，委员由经遴选的精通行政法律事务的人员担任。</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行政复议委员会委员由市政府聘任，任期三年，市政府根据实际情况可以对行政复议委员会委员进行调整。</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第四条 行政复议委员会下设行政复议委员会办公室，办公室与市政府行政复议机构合署办公，主任由市政府行政复议办公室主任兼任。行政复议委员会办公室的主要职责是：</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（一）对依法向市政府提出的行政复议申请集中立案审查和决定受理。</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（二）提请行政复议委员会议决重大、疑难、复杂的行政复议案件。</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（三）组织行政复议委员会委员议决行政复议案件，并印发案件有关材料。</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（四）承担行政复议委员会工作会议记录。</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（五）负责行政复议案件卷宗的整理和归档工作。</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（六）监督行政复议案件审查处理意见的落实。</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（七）起草、送达行政复议法律文书。</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（八）履行《中华人民共和国行政复议法》《中华人民共和国行政复议法实施条例》赋予市政府行政复议机构的其他法定职责。</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第五条 行政复议委员会及其办公室应当重事实、重证据、重依据、重程序，并坚持民主集中制，客观、公正地审查、议决行政复议案件。</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第六条 行政复议委员会办公室认为申请人提出的行政复议申请不符合受理条件，申请人坚持行政复议机关作出决定的，行政复议委员会办公室应当自接到行政复议申请书之日起二日内起草不予受理决定书，报送行政复议委员会办公室主任和行政复议委员会副主任委员批准并加盖市政府印章后依法送达申请人。</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第七条 符合受理条件的案件，行政复议委员会办公室指定的案件主审人员应当自接到行政复议申请书之日起二日内起草立案审批文书和提出答复通知书，报送行政复议委员会办公室批准并在提出答复通知书上加盖印章后送达被申请人。</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第八条 被申请人接到提出答复通知书后，应当按照《中华人民共和国行政复议法》（以下简称《行政复议法》）第二十三条规定的期限向行政复议委员会办公室提出书面答复，并提交当初作出具体行政行为的证据、依据和其他有关材料。</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第九条 由行政复议委员会办公室二名以上人员组成行政复议案件审查合议庭审查案件。</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第十条 案件审查合议庭应当自接到被申请人提交书面答复以及当初作出具体行政行为的证据、依据和其他有关材料之日起十日内，按照《行政复议法》第二十二条、《黑龙江省行政复议案件听证审查规定》规定的审查方式审查案件。行政复议委员会办公室可以视案情邀请熟悉相关专业知识行政复议委员会委员参加听证审查。</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第十一条 案件审查过程中，需要制发延期、中止等程序性行政复议文书的，由案件主审人员起草相关文书，报送行政复议委员会办公室主任批准并加盖印章后送达当事人；需要制发停止执行等行政复议文书的，由案件主审人员起草相关文书，报送行政复议委员会办公室批准并加盖印章后送达当事人。</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第十二条 案件主审人员应当在五日内起草结案审批文书和行政复议结案文书,报送行政复议委员会办公室批准并加盖市政府印章后送达当事人。</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第十三条 按照《中华人民共和国行政复议法实施条例》第五十七条的规定需要制发行政复议意见书或者行政复议建议书的，由案件主审人员起草相关文书，报送行政复议委员会办公室批准加盖行政复议委员会办公室印章后送达有关机关。</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第十四条 行政复议委员会办公室对行政复议案件审查后认为案件属于重大、疑难、复杂案件的，应当提交行政复议委员会议决。</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第十五条 拟提请行政复议委员会议决的案件，由案件主审人员起草案件报告，经行政复议委员会办公室主任批准后，报送行政复议委员会副主任委员或者主任委员决定是否提请行政复议委员会议决。</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第十六条 行政复议委员会办公室应当在议决案件前做好以下工作：</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（一）行政复议委员会办公室应当在行政复议委员会议决案件前五天，根据案件的性质和委员的专业特长，从委员中选定五至七人参加议决，确定参加议决的委员情况不得对外公布。</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（二）行政复议委员会办公室应当在行政复议委员会案件议决前三天，将召开议决的时间、地点通知参加议决的行政复议委员会委员，并将案件的有关材料印发给参加议决的委员。</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（三）行政复议委员会的委员应当准时参加行政复议委员会案件议决。因故不能参加议决的委员应当提前二天向行政复议委员会办公室说明情况，行政复议委员会办公室应当及时调整参加议决的委员。</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四）行政复议委员会决议案件由行政复议委员会主任委员或者副主任委员主持。行政复议委员会主任委员、副主任委员因故不能出席的，可以委托行政复议委员会办公室主任主持。行政复议委员会办公室主任主持会议的，行政复议委员会办公室应当于会后将案件议决情况及时向行政复议委员会主任委员、副主任委员报告。</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（五）案件审查合议庭人员应当列席案件议决。列席人员不参加议决，不影响议决的结果。</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（六）行政复议委员会案件议决情况由行政复议委员会办公室指定人员记录并存档备查。</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第十七条 行政复议委员会案件议决按照下列程序进行：</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（一）全面听取案件主审人员汇报，汇报内容包括：当事人情况，当事人的主张及理由，案件基本事实，认定、采信证据情况，适用依据情况，案件争议焦点以及行政复议委员会办公室审查拟处理意见等。</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（二）行政复议委员会委员可以就案件相关问题向案件审查合议庭人员提问。</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（三）行政复议委员会委员针对案件争议焦点和行政复议委员会办公室审查处理意见进行认真讨论并充分发表意见。</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（四）行政复议委员会委员填写行政复议案件审查处理意见书。</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（五）主持人对审查处理意见进行归纳、总结，按照少数服从多数的原则拟定处理意见，报行政复议委员会主任委员议决。少数委员的不同意见应当记录在卷。</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第十八条 行政复议委员会主任委员或者副主任委员对行政复议委员会决定的意见，认为应提请市政府领导决定的，由行政复议委员会办公室起草相关文书，报送市政府领导决定。市政府领导对行政复议委员会决定不同意的，按照市政府领导意见执行。</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经行政复议委员会副主任委员、主任委员审定的行政复议案件审查处理意见和行政复议委员会议决意见，法定行政复议机关必须执行。</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第十九条 行政复议委员会议决的案件或市政府领导决定的案件，案件主审人员应当按照本规则第十二条、第十三条的规定制发行政复议文书。</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第二十条 行政复议委员会议决案件时，参加人员应当遵守秩序。除行政复议委员会委员和列席人员外，其他人员未经允许不得进入。</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第二十一条 参加行政复议委员会议决案件的人员、列席人员及其相关人员应当遵守保密规定，不得泄露行政复议委员会及其办公室议决案件的情况。</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行政复议委员会议决案件记录和行政复议案件合议笔录应当保密，未经允许不得擅自查阅。</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第二十二条 行政复议委员会委员违反《行政复议法》、《中华人民共和国行政复议法实施条例》和本规则规定的，应当取消委员资格，造成严重后果的，建议有关机关依法追究法律责任。</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第二十三条 经审查作出撤销、变更、确认违法、责令履行法定职责的行政复议决定书，申请人或者第三人向人民法院提起行政诉讼的，市行政复议委员会办公室指定二人作为委托代理人参加行政诉讼。</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第二十四条 行政复议案件档案由行政复议委员会办公室保存。</w:t>
      </w:r>
    </w:p>
    <w:p>
      <w:pPr>
        <w:spacing w:line="450" w:lineRule="atLeast"/>
        <w:ind w:firstLine="567"/>
        <w:rPr>
          <w:rFonts w:hint="eastAsia" w:ascii="仿宋_GB2312" w:hAnsi="仿宋_GB2312" w:eastAsia="仿宋_GB2312"/>
          <w:sz w:val="32"/>
        </w:rPr>
      </w:pPr>
      <w:r>
        <w:rPr>
          <w:rFonts w:hint="eastAsia" w:ascii="仿宋_GB2312" w:hAnsi="仿宋_GB2312" w:eastAsia="仿宋_GB2312"/>
          <w:sz w:val="32"/>
        </w:rPr>
        <w:t>第二十五条 本规则自发布之日起施行。</w:t>
      </w:r>
    </w:p>
    <w:p>
      <w:pPr>
        <w:spacing w:line="450" w:lineRule="atLeast"/>
        <w:ind w:firstLine="567"/>
        <w:rPr>
          <w:rFonts w:hint="eastAsia" w:ascii="仿宋_GB2312" w:hAnsi="仿宋_GB2312" w:eastAsia="仿宋_GB2312"/>
          <w:sz w:val="32"/>
        </w:rPr>
      </w:pPr>
    </w:p>
    <w:p>
      <w:pPr>
        <w:spacing w:line="450" w:lineRule="atLeast"/>
        <w:ind w:firstLine="567"/>
        <w:rPr>
          <w:rFonts w:hint="eastAsia" w:ascii="仿宋_GB2312" w:hAnsi="仿宋_GB2312" w:eastAsia="仿宋_GB2312"/>
          <w:sz w:val="32"/>
        </w:rPr>
      </w:pPr>
    </w:p>
    <w:p>
      <w:pPr>
        <w:spacing w:line="450" w:lineRule="atLeast"/>
        <w:ind w:firstLine="567"/>
        <w:rPr>
          <w:rFonts w:hint="eastAsia" w:ascii="仿宋_GB2312" w:hAnsi="仿宋_GB2312" w:eastAsia="仿宋_GB2312"/>
          <w:sz w:val="32"/>
        </w:rPr>
      </w:pPr>
    </w:p>
    <w:p>
      <w:pPr>
        <w:spacing w:line="450" w:lineRule="atLeast"/>
        <w:ind w:firstLine="567"/>
        <w:rPr>
          <w:rFonts w:hint="eastAsia" w:ascii="仿宋_GB2312" w:hAnsi="仿宋_GB2312" w:eastAsia="仿宋_GB2312"/>
          <w:sz w:val="32"/>
        </w:rPr>
      </w:pPr>
    </w:p>
    <w:p>
      <w:pPr>
        <w:spacing w:line="450" w:lineRule="atLeast"/>
        <w:ind w:firstLine="567"/>
        <w:rPr>
          <w:rFonts w:hint="eastAsia" w:ascii="仿宋_GB2312" w:hAnsi="仿宋_GB2312" w:eastAsia="仿宋_GB2312"/>
          <w:sz w:val="32"/>
        </w:rPr>
      </w:pPr>
    </w:p>
    <w:p>
      <w:pPr>
        <w:spacing w:line="450" w:lineRule="atLeast"/>
        <w:ind w:firstLine="567"/>
        <w:rPr>
          <w:rFonts w:hint="eastAsia" w:ascii="仿宋_GB2312" w:hAnsi="仿宋_GB2312" w:eastAsia="仿宋_GB2312"/>
          <w:sz w:val="32"/>
        </w:rPr>
      </w:pPr>
    </w:p>
    <w:p>
      <w:pPr>
        <w:spacing w:line="450" w:lineRule="atLeast"/>
        <w:ind w:firstLine="567"/>
        <w:rPr>
          <w:rFonts w:hint="eastAsia" w:ascii="仿宋_GB2312" w:hAnsi="仿宋_GB2312" w:eastAsia="仿宋_GB2312"/>
          <w:sz w:val="32"/>
        </w:rPr>
      </w:pPr>
    </w:p>
    <w:p>
      <w:pPr>
        <w:spacing w:line="450" w:lineRule="atLeast"/>
        <w:ind w:firstLine="567"/>
        <w:rPr>
          <w:rFonts w:hint="eastAsia" w:ascii="仿宋_GB2312" w:hAnsi="仿宋_GB2312" w:eastAsia="仿宋_GB2312"/>
          <w:sz w:val="32"/>
        </w:rPr>
      </w:pPr>
    </w:p>
    <w:p>
      <w:pPr>
        <w:spacing w:line="450" w:lineRule="atLeast"/>
        <w:ind w:firstLine="567"/>
        <w:rPr>
          <w:rFonts w:hint="eastAsia" w:ascii="仿宋_GB2312" w:hAnsi="仿宋_GB2312" w:eastAsia="仿宋_GB2312"/>
          <w:sz w:val="32"/>
        </w:rPr>
      </w:pPr>
    </w:p>
    <w:p>
      <w:pPr>
        <w:spacing w:line="450" w:lineRule="atLeast"/>
        <w:ind w:firstLine="567"/>
        <w:rPr>
          <w:rFonts w:hint="eastAsia" w:ascii="仿宋_GB2312" w:hAnsi="仿宋_GB2312" w:eastAsia="仿宋_GB2312"/>
          <w:sz w:val="32"/>
        </w:rPr>
      </w:pPr>
    </w:p>
    <w:p>
      <w:pPr>
        <w:spacing w:line="450" w:lineRule="atLeast"/>
        <w:ind w:firstLine="567"/>
        <w:rPr>
          <w:rFonts w:hint="eastAsia" w:ascii="仿宋_GB2312" w:hAnsi="仿宋_GB2312" w:eastAsia="仿宋_GB2312"/>
          <w:sz w:val="32"/>
        </w:rPr>
      </w:pPr>
    </w:p>
    <w:p>
      <w:pPr>
        <w:spacing w:line="450" w:lineRule="atLeast"/>
        <w:ind w:firstLine="0" w:firstLineChars="0"/>
        <w:rPr>
          <w:rFonts w:hint="eastAsia" w:ascii="仿宋_GB2312" w:hAnsi="仿宋_GB2312" w:eastAsia="仿宋_GB2312"/>
          <w:sz w:val="32"/>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409" w:lineRule="atLeast"/>
        <w:ind w:firstLine="0" w:firstLineChars="0"/>
        <w:rPr>
          <w:rFonts w:hint="eastAsia" w:eastAsia="方正小标宋简体"/>
          <w:sz w:val="28"/>
          <w:u w:val="single" w:color="auto"/>
        </w:rPr>
      </w:pPr>
      <w:r>
        <w:rPr>
          <w:rFonts w:hint="eastAsia" w:eastAsia="方正小标宋简体"/>
          <w:sz w:val="28"/>
          <w:u w:val="single" w:color="auto"/>
        </w:rPr>
        <w:t xml:space="preserve">                                                                 </w:t>
      </w:r>
    </w:p>
    <w:p>
      <w:pPr>
        <w:spacing w:before="0" w:after="0" w:line="409" w:lineRule="atLeast"/>
        <w:ind w:left="1" w:firstLine="0"/>
        <w:jc w:val="left"/>
        <w:rPr>
          <w:rFonts w:hint="eastAsia" w:eastAsia="仿宋_GB2312"/>
          <w:sz w:val="28"/>
        </w:rPr>
      </w:pPr>
      <w:r>
        <w:rPr>
          <w:rFonts w:hint="eastAsia" w:eastAsia="仿宋_GB2312"/>
          <w:sz w:val="28"/>
        </w:rPr>
        <w:t xml:space="preserve">  抄送：市委办。</w:t>
      </w:r>
    </w:p>
    <w:p>
      <w:pPr>
        <w:spacing w:before="0" w:after="0" w:line="409" w:lineRule="atLeast"/>
        <w:ind w:firstLine="0"/>
        <w:jc w:val="left"/>
        <w:rPr>
          <w:rFonts w:hint="eastAsia" w:eastAsia="仿宋_GB2312"/>
          <w:spacing w:val="-4"/>
          <w:sz w:val="28"/>
          <w:u w:val="single" w:color="auto"/>
        </w:rPr>
      </w:pPr>
      <w:r>
        <w:rPr>
          <w:rFonts w:hint="eastAsia" w:eastAsia="仿宋_GB2312"/>
          <w:spacing w:val="-4"/>
          <w:sz w:val="28"/>
          <w:u w:val="single" w:color="auto"/>
        </w:rPr>
        <w:t xml:space="preserve">         市人大办，市政协办，市法院，市检察院。                    </w:t>
      </w:r>
    </w:p>
    <w:p>
      <w:pPr>
        <w:widowControl w:val="0"/>
        <w:spacing w:before="0" w:after="0" w:line="409" w:lineRule="atLeast"/>
        <w:ind w:firstLine="0"/>
        <w:rPr>
          <w:rFonts w:hint="eastAsia" w:eastAsia="仿宋_GB2312"/>
          <w:sz w:val="28"/>
          <w:u w:val="single" w:color="auto"/>
        </w:rPr>
      </w:pPr>
      <w:r>
        <w:rPr>
          <w:rFonts w:hint="eastAsia" w:eastAsia="仿宋_GB2312"/>
          <w:sz w:val="28"/>
          <w:u w:val="single" w:color="auto"/>
        </w:rPr>
        <w:t xml:space="preserve">  虎林市人民政府办公室                        </w:t>
      </w:r>
      <w:r>
        <w:rPr>
          <w:rFonts w:hint="eastAsia" w:ascii="仿宋_GB2312" w:hAnsi="仿宋_GB2312" w:eastAsia="仿宋_GB2312"/>
          <w:sz w:val="28"/>
          <w:u w:val="single" w:color="auto"/>
        </w:rPr>
        <w:t>2019</w:t>
      </w:r>
      <w:r>
        <w:rPr>
          <w:rFonts w:hint="eastAsia" w:eastAsia="仿宋_GB2312"/>
          <w:sz w:val="28"/>
          <w:u w:val="single" w:color="auto"/>
        </w:rPr>
        <w:t>年</w:t>
      </w:r>
      <w:r>
        <w:rPr>
          <w:rFonts w:hint="eastAsia" w:ascii="仿宋_GB2312" w:hAnsi="仿宋_GB2312" w:eastAsia="仿宋_GB2312"/>
          <w:sz w:val="28"/>
          <w:u w:val="single" w:color="auto"/>
        </w:rPr>
        <w:t>8</w:t>
      </w:r>
      <w:r>
        <w:rPr>
          <w:rFonts w:hint="eastAsia" w:eastAsia="仿宋_GB2312"/>
          <w:sz w:val="28"/>
          <w:u w:val="single" w:color="auto"/>
        </w:rPr>
        <w:t>月</w:t>
      </w:r>
      <w:r>
        <w:rPr>
          <w:rFonts w:hint="eastAsia" w:ascii="仿宋_GB2312" w:hAnsi="仿宋_GB2312" w:eastAsia="仿宋_GB2312"/>
          <w:sz w:val="28"/>
          <w:u w:val="single" w:color="auto"/>
        </w:rPr>
        <w:t>23</w:t>
      </w:r>
      <w:r>
        <w:rPr>
          <w:rFonts w:hint="eastAsia" w:eastAsia="仿宋_GB2312"/>
          <w:sz w:val="28"/>
          <w:u w:val="single" w:color="auto"/>
        </w:rPr>
        <w:t xml:space="preserve">日印发  </w:t>
      </w:r>
    </w:p>
    <w:p>
      <w:pPr>
        <w:spacing w:before="0" w:after="0" w:line="409" w:lineRule="atLeast"/>
        <w:ind w:firstLine="0"/>
        <w:rPr>
          <w:rFonts w:hint="eastAsia"/>
          <w:sz w:val="21"/>
        </w:rPr>
      </w:pPr>
      <w:r>
        <w:rPr>
          <w:rFonts w:hint="eastAsia" w:eastAsia="仿宋_GB2312"/>
          <w:sz w:val="28"/>
        </w:rPr>
        <w:t xml:space="preserve">                                                       共印</w:t>
      </w:r>
      <w:r>
        <w:rPr>
          <w:rFonts w:hint="eastAsia" w:ascii="仿宋_GB2312" w:hAnsi="仿宋_GB2312" w:eastAsia="仿宋_GB2312"/>
          <w:sz w:val="28"/>
        </w:rPr>
        <w:t>35</w:t>
      </w:r>
      <w:r>
        <w:rPr>
          <w:rFonts w:hint="eastAsia" w:eastAsia="仿宋_GB2312"/>
          <w:sz w:val="28"/>
        </w:rPr>
        <w:t>份。</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1984" w:right="1417" w:bottom="1417" w:left="1417"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0288;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8997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9264;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BN5i3z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2"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HS2FvL0BAABwAwAADgAAAAAAAAABACAAAAAlAQAAZHJzL2Uyb0RvYy54bWxQ&#10;SwUGAAAAAAYABgBZAQAAVAU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759450" cy="8997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8240;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G4F+sn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1"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newjVL0BAABwAwAADgAAAAAAAAABACAAAAAlAQAAZHJzL2Uyb0RvYy54bWxQ&#10;SwUGAAAAAAYABgBZAQAAVAU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4166B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2021-04-15T06:06:09Z</dcterms:created>
  <dc:creator>虎林市不动峰网络科技有限公司</dc:creator>
  <cp:lastModifiedBy>虎林市不动峰网络科技有限公司</cp:lastModifiedBy>
  <dcterms:modified xsi:type="dcterms:W3CDTF">2021-04-15T06:06:19Z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