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widowControl w:val="0"/>
        <w:spacing w:line="627" w:lineRule="atLeast"/>
        <w:ind w:firstLine="635"/>
        <w:rPr>
          <w:rFonts w:hint="eastAsia" w:eastAsia="仿宋_GB2312"/>
          <w:sz w:val="32"/>
        </w:rPr>
      </w:pPr>
      <w:bookmarkStart w:id="0" w:name="_GoBack"/>
      <w:bookmarkEnd w:id="0"/>
    </w:p>
    <w:p>
      <w:pPr>
        <w:spacing w:line="627" w:lineRule="atLeast"/>
        <w:rPr>
          <w:rFonts w:hint="eastAsia" w:eastAsia="仿宋_GB2312"/>
          <w:sz w:val="32"/>
        </w:rPr>
      </w:pPr>
    </w:p>
    <w:p>
      <w:pPr>
        <w:widowControl w:val="0"/>
        <w:spacing w:line="627" w:lineRule="atLeast"/>
        <w:rPr>
          <w:rFonts w:hint="eastAsia" w:eastAsia="仿宋_GB2312"/>
          <w:sz w:val="32"/>
        </w:rPr>
      </w:pPr>
    </w:p>
    <w:p>
      <w:pPr>
        <w:widowControl w:val="0"/>
        <w:spacing w:line="627" w:lineRule="atLeast"/>
        <w:rPr>
          <w:rFonts w:hint="eastAsia" w:eastAsia="仿宋_GB2312"/>
          <w:sz w:val="32"/>
        </w:rPr>
      </w:pPr>
    </w:p>
    <w:p>
      <w:pPr>
        <w:widowControl w:val="0"/>
        <w:spacing w:line="627" w:lineRule="atLeast"/>
        <w:rPr>
          <w:rFonts w:hint="eastAsia" w:eastAsia="仿宋_GB2312"/>
          <w:sz w:val="32"/>
        </w:rPr>
      </w:pPr>
    </w:p>
    <w:p>
      <w:pPr>
        <w:spacing w:line="627" w:lineRule="atLeast"/>
        <w:rPr>
          <w:rFonts w:hint="eastAsia" w:eastAsia="仿宋_GB2312"/>
          <w:sz w:val="32"/>
        </w:rPr>
      </w:pPr>
    </w:p>
    <w:p>
      <w:pPr>
        <w:widowControl w:val="0"/>
        <w:spacing w:line="598" w:lineRule="atLeast"/>
        <w:ind w:firstLine="0" w:firstLineChars="0"/>
        <w:jc w:val="center"/>
        <w:rPr>
          <w:rFonts w:hint="eastAsia" w:eastAsia="仿宋_GB2312"/>
          <w:sz w:val="32"/>
        </w:rPr>
      </w:pPr>
      <w:r>
        <w:rPr>
          <w:rFonts w:hint="eastAsia" w:eastAsia="仿宋_GB2312"/>
          <w:sz w:val="32"/>
        </w:rPr>
        <w:t>虎政规〔2017〕5号</w:t>
      </w:r>
    </w:p>
    <w:p>
      <w:pPr>
        <w:spacing w:line="598" w:lineRule="atLeast"/>
        <w:ind w:firstLine="0" w:firstLineChars="0"/>
        <w:jc w:val="center"/>
        <w:rPr>
          <w:rFonts w:hint="eastAsia" w:eastAsia="仿宋_GB2312"/>
          <w:sz w:val="32"/>
        </w:rPr>
      </w:pPr>
    </w:p>
    <w:p>
      <w:pPr>
        <w:spacing w:line="693" w:lineRule="atLeast"/>
        <w:jc w:val="center"/>
        <w:rPr>
          <w:rFonts w:hint="eastAsia" w:ascii="方正大标宋简体" w:hAnsi="方正大标宋简体" w:eastAsia="方正大标宋简体"/>
          <w:sz w:val="44"/>
        </w:rPr>
      </w:pPr>
    </w:p>
    <w:p>
      <w:pPr>
        <w:widowControl w:val="0"/>
        <w:spacing w:line="575" w:lineRule="atLeast"/>
        <w:ind w:firstLine="0"/>
        <w:jc w:val="center"/>
        <w:rPr>
          <w:rFonts w:hint="eastAsia" w:ascii="方正大标宋简体" w:hAnsi="方正大标宋简体" w:eastAsia="方正大标宋简体"/>
          <w:sz w:val="44"/>
        </w:rPr>
      </w:pPr>
      <w:r>
        <w:rPr>
          <w:rFonts w:hint="eastAsia" w:ascii="方正大标宋简体" w:hAnsi="方正大标宋简体" w:eastAsia="方正大标宋简体"/>
          <w:sz w:val="44"/>
        </w:rPr>
        <w:t>虎林市人民政府关于印发</w:t>
      </w:r>
    </w:p>
    <w:p>
      <w:pPr>
        <w:widowControl w:val="0"/>
        <w:spacing w:line="575" w:lineRule="atLeast"/>
        <w:ind w:firstLine="0"/>
        <w:jc w:val="center"/>
        <w:rPr>
          <w:rFonts w:hint="eastAsia" w:ascii="方正大标宋简体" w:hAnsi="方正大标宋简体" w:eastAsia="方正大标宋简体"/>
          <w:spacing w:val="-4"/>
          <w:sz w:val="44"/>
        </w:rPr>
      </w:pPr>
      <w:r>
        <w:rPr>
          <w:rFonts w:hint="eastAsia" w:ascii="方正大标宋简体" w:hAnsi="方正大标宋简体" w:eastAsia="方正大标宋简体"/>
          <w:spacing w:val="-4"/>
          <w:sz w:val="44"/>
        </w:rPr>
        <w:t>虎林市妇女发展规划（2016-2020年）和虎林市</w:t>
      </w:r>
    </w:p>
    <w:p>
      <w:pPr>
        <w:widowControl w:val="0"/>
        <w:spacing w:line="575" w:lineRule="atLeast"/>
        <w:ind w:firstLine="0"/>
        <w:jc w:val="center"/>
        <w:rPr>
          <w:rFonts w:hint="eastAsia" w:ascii="方正大标宋简体" w:hAnsi="方正大标宋简体" w:eastAsia="方正大标宋简体"/>
          <w:spacing w:val="-4"/>
          <w:sz w:val="44"/>
        </w:rPr>
      </w:pPr>
      <w:r>
        <w:rPr>
          <w:rFonts w:hint="eastAsia" w:ascii="方正大标宋简体" w:hAnsi="方正大标宋简体" w:eastAsia="方正大标宋简体"/>
          <w:spacing w:val="-4"/>
          <w:sz w:val="44"/>
        </w:rPr>
        <w:t>儿童发展规划（2016-2020年）的通知</w:t>
      </w:r>
    </w:p>
    <w:p>
      <w:pPr>
        <w:widowControl w:val="0"/>
        <w:spacing w:line="693" w:lineRule="atLeast"/>
        <w:rPr>
          <w:rFonts w:hint="eastAsia" w:ascii="方正大标宋简体" w:hAnsi="方正大标宋简体" w:eastAsia="方正大标宋简体"/>
          <w:sz w:val="44"/>
        </w:rPr>
      </w:pPr>
    </w:p>
    <w:p>
      <w:pPr>
        <w:widowControl w:val="0"/>
        <w:spacing w:line="598" w:lineRule="atLeast"/>
        <w:ind w:firstLine="0"/>
        <w:rPr>
          <w:rFonts w:hint="eastAsia" w:ascii="仿宋_GB2312" w:hAnsi="仿宋_GB2312" w:eastAsia="仿宋_GB2312"/>
          <w:sz w:val="32"/>
        </w:rPr>
      </w:pPr>
      <w:r>
        <w:rPr>
          <w:rFonts w:hint="eastAsia" w:ascii="仿宋_GB2312" w:hAnsi="仿宋_GB2312" w:eastAsia="仿宋_GB2312"/>
          <w:sz w:val="32"/>
        </w:rPr>
        <w:t>各乡（镇）人民政府，市政府各有关直属单位：</w:t>
      </w:r>
    </w:p>
    <w:p>
      <w:pPr>
        <w:widowControl w:val="0"/>
        <w:spacing w:line="598" w:lineRule="atLeast"/>
        <w:rPr>
          <w:rFonts w:hint="eastAsia" w:ascii="仿宋_GB2312" w:hAnsi="仿宋_GB2312" w:eastAsia="仿宋_GB2312"/>
          <w:sz w:val="32"/>
        </w:rPr>
      </w:pPr>
      <w:r>
        <w:rPr>
          <w:rFonts w:hint="eastAsia" w:ascii="仿宋_GB2312" w:hAnsi="仿宋_GB2312" w:eastAsia="仿宋_GB2312"/>
          <w:sz w:val="32"/>
        </w:rPr>
        <w:t>《虎林市妇女发展规划（2016-2020年）和虎林市儿童发展规划（2016-2020年》业经2017年10月12日市政府六届7次常务会议审议通过，现印发给你们，请认真组织实施。</w:t>
      </w:r>
    </w:p>
    <w:p>
      <w:pPr>
        <w:spacing w:line="568" w:lineRule="atLeast"/>
        <w:rPr>
          <w:rFonts w:hint="eastAsia" w:ascii="仿宋_GB2312" w:hAnsi="仿宋_GB2312" w:eastAsia="仿宋_GB2312"/>
          <w:sz w:val="32"/>
        </w:rPr>
      </w:pPr>
    </w:p>
    <w:p>
      <w:pPr>
        <w:spacing w:line="568" w:lineRule="atLeast"/>
        <w:rPr>
          <w:rFonts w:hint="eastAsia" w:ascii="仿宋_GB2312" w:hAnsi="仿宋_GB2312" w:eastAsia="仿宋_GB2312"/>
          <w:sz w:val="32"/>
        </w:rPr>
      </w:pPr>
      <w:r>
        <w:rPr>
          <w:rFonts w:hint="eastAsia" w:ascii="仿宋_GB2312" w:hAnsi="仿宋_GB2312" w:eastAsia="仿宋_GB2312"/>
          <w:sz w:val="32"/>
        </w:rPr>
        <w:t>　　　　　　　　　　　　　　　　　　　　　　　　</w:t>
      </w:r>
    </w:p>
    <w:p>
      <w:pPr>
        <w:widowControl w:val="0"/>
        <w:spacing w:line="568" w:lineRule="atLeast"/>
        <w:ind w:left="1" w:firstLine="0"/>
        <w:rPr>
          <w:rFonts w:hint="eastAsia" w:ascii="仿宋_GB2312" w:hAnsi="仿宋_GB2312" w:eastAsia="仿宋_GB2312"/>
          <w:sz w:val="32"/>
        </w:rPr>
      </w:pPr>
      <w:r>
        <w:rPr>
          <w:rFonts w:hint="eastAsia" w:ascii="仿宋_GB2312" w:hAnsi="仿宋_GB2312" w:eastAsia="仿宋_GB2312"/>
          <w:sz w:val="32"/>
        </w:rPr>
        <w:t>　　　　　　　　　　　　　　  虎林市人民政府</w:t>
      </w:r>
    </w:p>
    <w:p>
      <w:pPr>
        <w:spacing w:line="568" w:lineRule="atLeast"/>
        <w:ind w:left="1" w:firstLine="0"/>
        <w:rPr>
          <w:rFonts w:hint="eastAsia" w:ascii="仿宋_GB2312" w:hAnsi="仿宋_GB2312" w:eastAsia="仿宋_GB2312"/>
          <w:sz w:val="32"/>
        </w:rPr>
      </w:pPr>
      <w:r>
        <w:rPr>
          <w:rFonts w:hint="eastAsia" w:ascii="仿宋_GB2312" w:hAnsi="仿宋_GB2312" w:eastAsia="仿宋_GB2312"/>
          <w:sz w:val="32"/>
        </w:rPr>
        <w:t xml:space="preserve">                2017年10月26日</w:t>
      </w:r>
    </w:p>
    <w:p>
      <w:pPr>
        <w:spacing w:line="568" w:lineRule="atLeast"/>
        <w:ind w:left="1" w:firstLine="0"/>
        <w:rPr>
          <w:rFonts w:hint="eastAsia" w:ascii="仿宋_GB2312" w:hAnsi="仿宋_GB2312" w:eastAsia="仿宋_GB2312"/>
          <w:sz w:val="32"/>
        </w:rPr>
      </w:pPr>
    </w:p>
    <w:p>
      <w:pPr>
        <w:spacing w:line="693" w:lineRule="atLeast"/>
        <w:ind w:left="1" w:firstLine="0"/>
        <w:jc w:val="center"/>
        <w:rPr>
          <w:rFonts w:hint="eastAsia" w:ascii="方正大标宋简体" w:hAnsi="方正大标宋简体" w:eastAsia="方正大标宋简体"/>
          <w:sz w:val="44"/>
        </w:rPr>
      </w:pPr>
      <w:r>
        <w:rPr>
          <w:rFonts w:hint="eastAsia" w:ascii="方正大标宋简体" w:hAnsi="方正大标宋简体" w:eastAsia="方正大标宋简体"/>
          <w:sz w:val="44"/>
        </w:rPr>
        <w:t>虎林市妇女发展规划</w:t>
      </w:r>
    </w:p>
    <w:p>
      <w:pPr>
        <w:spacing w:line="693" w:lineRule="atLeast"/>
        <w:ind w:left="1" w:firstLine="0"/>
        <w:jc w:val="center"/>
        <w:rPr>
          <w:rFonts w:hint="eastAsia" w:ascii="方正大标宋简体" w:hAnsi="方正大标宋简体" w:eastAsia="方正大标宋简体"/>
          <w:sz w:val="44"/>
        </w:rPr>
      </w:pPr>
      <w:r>
        <w:rPr>
          <w:rFonts w:hint="eastAsia" w:ascii="方正大标宋简体" w:hAnsi="方正大标宋简体" w:eastAsia="方正大标宋简体"/>
          <w:sz w:val="44"/>
        </w:rPr>
        <w:t>（2016—2020年）</w:t>
      </w:r>
    </w:p>
    <w:p>
      <w:pPr>
        <w:spacing w:line="693" w:lineRule="atLeast"/>
        <w:ind w:left="1" w:firstLine="0"/>
        <w:jc w:val="center"/>
        <w:rPr>
          <w:rFonts w:hint="eastAsia" w:ascii="方正大标宋简体" w:hAnsi="方正大标宋简体" w:eastAsia="方正大标宋简体"/>
          <w:sz w:val="44"/>
        </w:rPr>
      </w:pPr>
    </w:p>
    <w:p>
      <w:pPr>
        <w:spacing w:line="509" w:lineRule="atLeast"/>
        <w:rPr>
          <w:rFonts w:hint="eastAsia" w:ascii="仿宋_GB2312" w:hAnsi="仿宋_GB2312" w:eastAsia="仿宋_GB2312"/>
          <w:sz w:val="32"/>
        </w:rPr>
      </w:pPr>
      <w:r>
        <w:rPr>
          <w:rFonts w:hint="eastAsia" w:ascii="仿宋_GB2312" w:hAnsi="仿宋_GB2312" w:eastAsia="仿宋_GB2312"/>
          <w:sz w:val="32"/>
        </w:rPr>
        <w:t>男女平等是我国宪法的基本原则之一，也是一项基本国策，男女平等的实现程度是衡量社会文明进步的重要标志。保障妇女合法权益，推动妇女与经济社会同步发展，对于全面贯彻落实男女平等基本国策，践行创新、协调、绿色、开放、共享发展理念，加速全面建成小康社会，实现中华民族伟大复兴具有重要战略意义。</w:t>
      </w:r>
    </w:p>
    <w:p>
      <w:pPr>
        <w:spacing w:line="509" w:lineRule="atLeast"/>
        <w:rPr>
          <w:rFonts w:hint="eastAsia" w:ascii="仿宋_GB2312" w:hAnsi="仿宋_GB2312" w:eastAsia="仿宋_GB2312"/>
          <w:sz w:val="32"/>
        </w:rPr>
      </w:pPr>
      <w:r>
        <w:rPr>
          <w:rFonts w:hint="eastAsia" w:ascii="仿宋_GB2312" w:hAnsi="仿宋_GB2312" w:eastAsia="仿宋_GB2312"/>
          <w:sz w:val="32"/>
        </w:rPr>
        <w:t>2012年，市政府颁布实施了《虎林市妇女发展规划（2011—2015年）》（虎政发〔2012〕49号）,确定了妇女与健康、教育、经济、参与决策和管理、社会保障、环境、法律等优先发展领域的主要目标和策略措施，综合运用法律、政策、行政、教育、舆论等手段全面推进妇女事业的发展。五年来，市政府将妇女发展纳入国民经济和社会发展总体规划，各相关部门各司其责，推进落实维护妇女权益的相关制度，强化政府管理妇女事务的主体责任，加大对妇女事业的经费投入力度，加强全社会宣传动员，为妇女事业发展创造了良好的社会环境。妇女健康水平持续提高，人均预期寿命进一步延长；妇女受教育水平稳步提高，男女受教育差距逐步缩小；妇女平等享有经济资源程度普遍提高，在推动经济社会发展中的作用更加突出；妇女参与国家和社会事务管理的领域不断扩大，能力进一步增强；妇女平等享有社会保障的程度逐步提高，社会福利水平稳步提升；全社会性别平等意识不断增强，妇女的生存发展环境进一步优化。</w:t>
      </w:r>
    </w:p>
    <w:p>
      <w:pPr>
        <w:spacing w:line="509" w:lineRule="atLeast"/>
        <w:rPr>
          <w:rFonts w:hint="eastAsia" w:ascii="仿宋_GB2312" w:hAnsi="仿宋_GB2312" w:eastAsia="仿宋_GB2312"/>
          <w:sz w:val="32"/>
        </w:rPr>
      </w:pPr>
      <w:r>
        <w:rPr>
          <w:rFonts w:hint="eastAsia" w:ascii="仿宋_GB2312" w:hAnsi="仿宋_GB2312" w:eastAsia="仿宋_GB2312"/>
          <w:sz w:val="32"/>
        </w:rPr>
        <w:t>受经济社会发展水平和文明程度的制约与影响，妇女发展仍面临诸多问题与挑战，在政治、经济、文化、社会、家庭生活等领域的平等权利还未得到完全实现，推动妇女事业全面协调可持续发展将是一项长期的战略任务。</w:t>
      </w:r>
    </w:p>
    <w:p>
      <w:pPr>
        <w:spacing w:line="509" w:lineRule="atLeast"/>
        <w:rPr>
          <w:rFonts w:hint="eastAsia" w:ascii="仿宋_GB2312" w:hAnsi="仿宋_GB2312" w:eastAsia="仿宋_GB2312"/>
          <w:sz w:val="32"/>
        </w:rPr>
      </w:pPr>
      <w:r>
        <w:rPr>
          <w:rFonts w:hint="eastAsia" w:ascii="仿宋_GB2312" w:hAnsi="仿宋_GB2312" w:eastAsia="仿宋_GB2312"/>
          <w:sz w:val="32"/>
        </w:rPr>
        <w:t>未来五年是实现全面建成小康社会奋斗目标的决胜阶段，促进妇女与经济社会同步发展，既是贯彻男女平等基本国策实现妇女全面发展的迫切需要，也是凝聚妇女共识、汇聚妇女力量加速建成小康社会的必然要求。市政府遵循《黑龙江省妇女发展规划（2016—2020年）》（黑政发〔2016〕25号）和《鸡西市妇女发展规划（2016—2020年）》（鸡政规〔2017〕3号）及《虎林市国民经济和社会发展第十三个五年规划纲要》的目标要求，本着符合市与兼顾省情、鸡西市情相结合、全面保障与特殊保护相结合、政府主导与社会参与相结合、立足当前与着眼长远相结合的原则，制定本规划。</w:t>
      </w:r>
    </w:p>
    <w:p>
      <w:pPr>
        <w:spacing w:line="509" w:lineRule="atLeast"/>
        <w:rPr>
          <w:rFonts w:hint="eastAsia" w:ascii="仿宋_GB2312" w:hAnsi="仿宋_GB2312" w:eastAsia="仿宋_GB2312"/>
          <w:sz w:val="32"/>
        </w:rPr>
      </w:pPr>
      <w:r>
        <w:rPr>
          <w:rFonts w:hint="eastAsia" w:ascii="仿宋_GB2312" w:hAnsi="仿宋_GB2312" w:eastAsia="仿宋_GB2312"/>
          <w:sz w:val="32"/>
        </w:rPr>
        <w:t>一、指导思想和基本原则</w:t>
      </w:r>
    </w:p>
    <w:p>
      <w:pPr>
        <w:spacing w:line="509" w:lineRule="atLeast"/>
        <w:rPr>
          <w:rFonts w:hint="eastAsia" w:ascii="仿宋_GB2312" w:hAnsi="仿宋_GB2312" w:eastAsia="仿宋_GB2312"/>
          <w:sz w:val="32"/>
        </w:rPr>
      </w:pPr>
      <w:r>
        <w:rPr>
          <w:rFonts w:hint="eastAsia" w:ascii="仿宋_GB2312" w:hAnsi="仿宋_GB2312" w:eastAsia="仿宋_GB2312"/>
          <w:sz w:val="32"/>
        </w:rPr>
        <w:t>（一）指导思想。高举中国特色社会主义伟大旗帜，全面贯彻党的十八大和十八届三中、四中、五中、六中全会精神，以马克思列宁主义、毛泽东思想、邓小平理论、“三个代表”重要思想和科学发展观为指导，深入贯彻习近平总书记系列重要讲话精神，围绕虎林市经济社会发展总体目标，进一步落实男女平等基本国策，积极保障妇女权益，不断优化妇女发展环境，努力构建和谐包容的社会文化，提高妇女社会地位，促进妇女全面发展。</w:t>
      </w:r>
    </w:p>
    <w:p>
      <w:pPr>
        <w:spacing w:line="509" w:lineRule="atLeast"/>
        <w:rPr>
          <w:rFonts w:hint="eastAsia" w:ascii="仿宋_GB2312" w:hAnsi="仿宋_GB2312" w:eastAsia="仿宋_GB2312"/>
          <w:sz w:val="32"/>
        </w:rPr>
      </w:pPr>
      <w:r>
        <w:rPr>
          <w:rFonts w:hint="eastAsia" w:ascii="仿宋_GB2312" w:hAnsi="仿宋_GB2312" w:eastAsia="仿宋_GB2312"/>
          <w:sz w:val="32"/>
        </w:rPr>
        <w:t>（二）基本原则。</w:t>
      </w:r>
    </w:p>
    <w:p>
      <w:pPr>
        <w:spacing w:line="509" w:lineRule="atLeast"/>
        <w:rPr>
          <w:rFonts w:hint="eastAsia" w:ascii="仿宋_GB2312" w:hAnsi="仿宋_GB2312" w:eastAsia="仿宋_GB2312"/>
          <w:sz w:val="32"/>
        </w:rPr>
      </w:pPr>
      <w:r>
        <w:rPr>
          <w:rFonts w:hint="eastAsia" w:ascii="仿宋_GB2312" w:hAnsi="仿宋_GB2312" w:eastAsia="仿宋_GB2312"/>
          <w:sz w:val="32"/>
        </w:rPr>
        <w:t>１.坚持以人为本，促进妇女全面发展。从妇女生存发展的基本需求出发，着力解决妇女最关心、最直接、最现实的利益问题，努力实现妇女在政治、经济、文化和社会生活等方面的全面发展。</w:t>
      </w:r>
    </w:p>
    <w:p>
      <w:pPr>
        <w:spacing w:line="509" w:lineRule="atLeast"/>
        <w:rPr>
          <w:rFonts w:hint="eastAsia" w:ascii="仿宋_GB2312" w:hAnsi="仿宋_GB2312" w:eastAsia="仿宋_GB2312"/>
          <w:sz w:val="32"/>
        </w:rPr>
      </w:pPr>
      <w:r>
        <w:rPr>
          <w:rFonts w:hint="eastAsia" w:ascii="仿宋_GB2312" w:hAnsi="仿宋_GB2312" w:eastAsia="仿宋_GB2312"/>
          <w:sz w:val="32"/>
        </w:rPr>
        <w:t>２.坚持男女平等，促进两性和谐发展。完善和落实促进男女平等的相关制度，更加注重社会公平，构建文明先进的性别文化，消除对妇女的歧视和偏见，缩小男女社会地位差距，把保障妇女权益内化为社会行为规范。</w:t>
      </w:r>
    </w:p>
    <w:p>
      <w:pPr>
        <w:spacing w:line="509" w:lineRule="atLeast"/>
        <w:rPr>
          <w:rFonts w:hint="eastAsia" w:ascii="仿宋_GB2312" w:hAnsi="仿宋_GB2312" w:eastAsia="仿宋_GB2312"/>
          <w:sz w:val="32"/>
        </w:rPr>
      </w:pPr>
      <w:r>
        <w:rPr>
          <w:rFonts w:hint="eastAsia" w:ascii="仿宋_GB2312" w:hAnsi="仿宋_GB2312" w:eastAsia="仿宋_GB2312"/>
          <w:sz w:val="32"/>
        </w:rPr>
        <w:t>３.坚持统筹兼顾，促进城乡妇女协调发展。加大对农村妇女发展的支持力度，通过完善政策、增加投入、优化项目等扶持措施，缩小城乡区域间妇女在人均收入、生活质量、文化教育、医疗卫生、社会保障等方面的差距，推进城乡妇女共享改革成果。</w:t>
      </w:r>
    </w:p>
    <w:p>
      <w:pPr>
        <w:spacing w:line="509" w:lineRule="atLeast"/>
        <w:rPr>
          <w:rFonts w:hint="eastAsia" w:ascii="仿宋_GB2312" w:hAnsi="仿宋_GB2312" w:eastAsia="仿宋_GB2312"/>
          <w:sz w:val="32"/>
        </w:rPr>
      </w:pPr>
      <w:r>
        <w:rPr>
          <w:rFonts w:hint="eastAsia" w:ascii="仿宋_GB2312" w:hAnsi="仿宋_GB2312" w:eastAsia="仿宋_GB2312"/>
          <w:sz w:val="32"/>
        </w:rPr>
        <w:t>４.坚持妇女参与，促进妇女与经济社会同步发展。依法保障妇女平等参与经济社会发展的权利，拓宽广大妇女共享的就业创业服务平台，创新妇女参与方式，引导和支持妇女在全面建成小康社会、实现“两个一百年”奋斗目标和中华民族伟大复兴中国梦中实现自身的进步与发展。</w:t>
      </w:r>
    </w:p>
    <w:p>
      <w:pPr>
        <w:spacing w:line="509" w:lineRule="atLeast"/>
        <w:rPr>
          <w:rFonts w:hint="eastAsia" w:ascii="仿宋_GB2312" w:hAnsi="仿宋_GB2312" w:eastAsia="仿宋_GB2312"/>
          <w:sz w:val="32"/>
        </w:rPr>
      </w:pPr>
      <w:r>
        <w:rPr>
          <w:rFonts w:hint="eastAsia" w:ascii="仿宋_GB2312" w:hAnsi="仿宋_GB2312" w:eastAsia="仿宋_GB2312"/>
          <w:sz w:val="32"/>
        </w:rPr>
        <w:t>二、总目标</w:t>
      </w:r>
    </w:p>
    <w:p>
      <w:pPr>
        <w:spacing w:line="509" w:lineRule="atLeast"/>
        <w:rPr>
          <w:rFonts w:hint="eastAsia" w:ascii="仿宋_GB2312" w:hAnsi="仿宋_GB2312" w:eastAsia="仿宋_GB2312"/>
          <w:sz w:val="32"/>
        </w:rPr>
      </w:pPr>
      <w:r>
        <w:rPr>
          <w:rFonts w:hint="eastAsia" w:ascii="仿宋_GB2312" w:hAnsi="仿宋_GB2312" w:eastAsia="仿宋_GB2312"/>
          <w:sz w:val="32"/>
        </w:rPr>
        <w:t>将社会性别意识纳入社会发展各领域，促进妇女全面发展，促进两性和谐发展，促进妇女与经济社会同步发展。保障妇女平等享有基本医疗卫生服务，生命质量和健康水平稳步提高；平等享有受教育的权利和机会，受教育程度持续提高；平等获得经济资源和参与经济发展，经济地位明显提升；平等参与国家和社会事务管理，参政水平不断提高；平等享有社会保障，社会福利水平显著提高；平等参与环境决策和管理，生存发展环境更为优化；保障妇女权益的法规政策体系更加完善，妇女的合法权益得到切实保护。</w:t>
      </w:r>
    </w:p>
    <w:p>
      <w:pPr>
        <w:spacing w:line="509" w:lineRule="atLeast"/>
        <w:rPr>
          <w:rFonts w:hint="eastAsia" w:ascii="仿宋_GB2312" w:hAnsi="仿宋_GB2312" w:eastAsia="仿宋_GB2312"/>
          <w:sz w:val="32"/>
        </w:rPr>
      </w:pPr>
      <w:r>
        <w:rPr>
          <w:rFonts w:hint="eastAsia" w:ascii="仿宋_GB2312" w:hAnsi="仿宋_GB2312" w:eastAsia="仿宋_GB2312"/>
          <w:sz w:val="32"/>
        </w:rPr>
        <w:t>三、发展领域、主要目标和策略措施</w:t>
      </w:r>
    </w:p>
    <w:p>
      <w:pPr>
        <w:spacing w:line="509" w:lineRule="atLeast"/>
        <w:rPr>
          <w:rFonts w:hint="eastAsia" w:ascii="仿宋_GB2312" w:hAnsi="仿宋_GB2312" w:eastAsia="仿宋_GB2312"/>
          <w:sz w:val="32"/>
        </w:rPr>
      </w:pPr>
      <w:r>
        <w:rPr>
          <w:rFonts w:hint="eastAsia" w:ascii="仿宋_GB2312" w:hAnsi="仿宋_GB2312" w:eastAsia="仿宋_GB2312"/>
          <w:sz w:val="32"/>
        </w:rPr>
        <w:t>（一）妇女与健康。</w:t>
      </w:r>
    </w:p>
    <w:p>
      <w:pPr>
        <w:spacing w:line="509" w:lineRule="atLeast"/>
        <w:rPr>
          <w:rFonts w:hint="eastAsia" w:ascii="仿宋_GB2312" w:hAnsi="仿宋_GB2312" w:eastAsia="仿宋_GB2312"/>
          <w:sz w:val="32"/>
        </w:rPr>
      </w:pPr>
      <w:r>
        <w:rPr>
          <w:rFonts w:hint="eastAsia" w:ascii="仿宋_GB2312" w:hAnsi="仿宋_GB2312" w:eastAsia="仿宋_GB2312"/>
          <w:sz w:val="32"/>
        </w:rPr>
        <w:t>主要目标：</w:t>
      </w:r>
    </w:p>
    <w:p>
      <w:pPr>
        <w:spacing w:line="509" w:lineRule="atLeast"/>
        <w:rPr>
          <w:rFonts w:hint="eastAsia" w:ascii="仿宋_GB2312" w:hAnsi="仿宋_GB2312" w:eastAsia="仿宋_GB2312"/>
          <w:sz w:val="32"/>
        </w:rPr>
      </w:pPr>
      <w:r>
        <w:rPr>
          <w:rFonts w:hint="eastAsia" w:ascii="仿宋_GB2312" w:hAnsi="仿宋_GB2312" w:eastAsia="仿宋_GB2312"/>
          <w:sz w:val="32"/>
        </w:rPr>
        <w:t>１.延长妇女健康寿命。</w:t>
      </w:r>
    </w:p>
    <w:p>
      <w:pPr>
        <w:spacing w:line="509" w:lineRule="atLeast"/>
        <w:rPr>
          <w:rFonts w:hint="eastAsia" w:ascii="仿宋_GB2312" w:hAnsi="仿宋_GB2312" w:eastAsia="仿宋_GB2312"/>
          <w:sz w:val="32"/>
        </w:rPr>
      </w:pPr>
      <w:r>
        <w:rPr>
          <w:rFonts w:hint="eastAsia" w:ascii="仿宋_GB2312" w:hAnsi="仿宋_GB2312" w:eastAsia="仿宋_GB2312"/>
          <w:sz w:val="32"/>
        </w:rPr>
        <w:t>———实现妇幼保健机构标准化建设全覆盖，妇女在全生命周期享有良好的基本医疗卫生服务。</w:t>
      </w:r>
    </w:p>
    <w:p>
      <w:pPr>
        <w:spacing w:line="509" w:lineRule="atLeast"/>
        <w:rPr>
          <w:rFonts w:hint="eastAsia" w:ascii="仿宋_GB2312" w:hAnsi="仿宋_GB2312" w:eastAsia="仿宋_GB2312"/>
          <w:sz w:val="32"/>
        </w:rPr>
      </w:pPr>
      <w:r>
        <w:rPr>
          <w:rFonts w:hint="eastAsia" w:ascii="仿宋_GB2312" w:hAnsi="仿宋_GB2312" w:eastAsia="仿宋_GB2312"/>
          <w:sz w:val="32"/>
        </w:rPr>
        <w:t>———妇女卫生保健知识得到宣传普及。</w:t>
      </w:r>
    </w:p>
    <w:p>
      <w:pPr>
        <w:spacing w:line="509" w:lineRule="atLeast"/>
        <w:rPr>
          <w:rFonts w:hint="eastAsia" w:ascii="仿宋_GB2312" w:hAnsi="仿宋_GB2312" w:eastAsia="仿宋_GB2312"/>
          <w:sz w:val="32"/>
        </w:rPr>
      </w:pPr>
      <w:r>
        <w:rPr>
          <w:rFonts w:hint="eastAsia" w:ascii="仿宋_GB2312" w:hAnsi="仿宋_GB2312" w:eastAsia="仿宋_GB2312"/>
          <w:sz w:val="32"/>
        </w:rPr>
        <w:t>———妇女经常参加体育锻炼，身体素质不断提高。</w:t>
      </w:r>
    </w:p>
    <w:p>
      <w:pPr>
        <w:spacing w:line="509" w:lineRule="atLeast"/>
        <w:rPr>
          <w:rFonts w:hint="eastAsia" w:ascii="仿宋_GB2312" w:hAnsi="仿宋_GB2312" w:eastAsia="仿宋_GB2312"/>
          <w:sz w:val="32"/>
        </w:rPr>
      </w:pPr>
      <w:r>
        <w:rPr>
          <w:rFonts w:hint="eastAsia" w:ascii="仿宋_GB2312" w:hAnsi="仿宋_GB2312" w:eastAsia="仿宋_GB2312"/>
          <w:sz w:val="32"/>
        </w:rPr>
        <w:t>———妇女高血压等慢性疾病健康管理率提高。</w:t>
      </w:r>
    </w:p>
    <w:p>
      <w:pPr>
        <w:spacing w:line="509" w:lineRule="atLeast"/>
        <w:rPr>
          <w:rFonts w:hint="eastAsia" w:ascii="仿宋_GB2312" w:hAnsi="仿宋_GB2312" w:eastAsia="仿宋_GB2312"/>
          <w:sz w:val="32"/>
        </w:rPr>
      </w:pPr>
      <w:r>
        <w:rPr>
          <w:rFonts w:hint="eastAsia" w:ascii="仿宋_GB2312" w:hAnsi="仿宋_GB2312" w:eastAsia="仿宋_GB2312"/>
          <w:sz w:val="32"/>
        </w:rPr>
        <w:t>———妇女人均预期寿命延长。</w:t>
      </w:r>
    </w:p>
    <w:p>
      <w:pPr>
        <w:spacing w:line="509" w:lineRule="atLeast"/>
        <w:rPr>
          <w:rFonts w:hint="eastAsia" w:ascii="仿宋_GB2312" w:hAnsi="仿宋_GB2312" w:eastAsia="仿宋_GB2312"/>
          <w:sz w:val="32"/>
        </w:rPr>
      </w:pPr>
      <w:r>
        <w:rPr>
          <w:rFonts w:hint="eastAsia" w:ascii="仿宋_GB2312" w:hAnsi="仿宋_GB2312" w:eastAsia="仿宋_GB2312"/>
          <w:sz w:val="32"/>
        </w:rPr>
        <w:t>２.提高孕产妇保健水平。</w:t>
      </w:r>
    </w:p>
    <w:p>
      <w:pPr>
        <w:spacing w:line="509" w:lineRule="atLeast"/>
        <w:rPr>
          <w:rFonts w:hint="eastAsia" w:ascii="仿宋_GB2312" w:hAnsi="仿宋_GB2312" w:eastAsia="仿宋_GB2312"/>
          <w:sz w:val="32"/>
        </w:rPr>
      </w:pPr>
      <w:r>
        <w:rPr>
          <w:rFonts w:hint="eastAsia" w:ascii="仿宋_GB2312" w:hAnsi="仿宋_GB2312" w:eastAsia="仿宋_GB2312"/>
          <w:sz w:val="32"/>
        </w:rPr>
        <w:t>———孕产妇系统管理率达到95％以上。</w:t>
      </w:r>
    </w:p>
    <w:p>
      <w:pPr>
        <w:spacing w:line="509" w:lineRule="atLeast"/>
        <w:rPr>
          <w:rFonts w:hint="eastAsia" w:ascii="仿宋_GB2312" w:hAnsi="仿宋_GB2312" w:eastAsia="仿宋_GB2312"/>
          <w:sz w:val="32"/>
        </w:rPr>
      </w:pPr>
      <w:r>
        <w:rPr>
          <w:rFonts w:hint="eastAsia" w:ascii="仿宋_GB2312" w:hAnsi="仿宋_GB2312" w:eastAsia="仿宋_GB2312"/>
          <w:sz w:val="32"/>
        </w:rPr>
        <w:t>———孕产妇重度贫血患病率下降到３％以下。</w:t>
      </w:r>
    </w:p>
    <w:p>
      <w:pPr>
        <w:spacing w:line="509" w:lineRule="atLeast"/>
        <w:rPr>
          <w:rFonts w:hint="eastAsia" w:ascii="仿宋_GB2312" w:hAnsi="仿宋_GB2312" w:eastAsia="仿宋_GB2312"/>
          <w:sz w:val="32"/>
        </w:rPr>
      </w:pPr>
      <w:r>
        <w:rPr>
          <w:rFonts w:hint="eastAsia" w:ascii="仿宋_GB2312" w:hAnsi="仿宋_GB2312" w:eastAsia="仿宋_GB2312"/>
          <w:sz w:val="32"/>
        </w:rPr>
        <w:t>３.保障孕产妇分娩安全。</w:t>
      </w:r>
    </w:p>
    <w:p>
      <w:pPr>
        <w:spacing w:line="509" w:lineRule="atLeast"/>
        <w:rPr>
          <w:rFonts w:hint="eastAsia" w:ascii="仿宋_GB2312" w:hAnsi="仿宋_GB2312" w:eastAsia="仿宋_GB2312"/>
          <w:sz w:val="32"/>
        </w:rPr>
      </w:pPr>
      <w:r>
        <w:rPr>
          <w:rFonts w:hint="eastAsia" w:ascii="仿宋_GB2312" w:hAnsi="仿宋_GB2312" w:eastAsia="仿宋_GB2312"/>
          <w:sz w:val="32"/>
        </w:rPr>
        <w:t>———孕产妇住院分娩率达到99％以上。</w:t>
      </w:r>
    </w:p>
    <w:p>
      <w:pPr>
        <w:spacing w:line="509" w:lineRule="atLeast"/>
        <w:rPr>
          <w:rFonts w:hint="eastAsia" w:ascii="仿宋_GB2312" w:hAnsi="仿宋_GB2312" w:eastAsia="仿宋_GB2312"/>
          <w:sz w:val="32"/>
        </w:rPr>
      </w:pPr>
      <w:r>
        <w:rPr>
          <w:rFonts w:hint="eastAsia" w:ascii="仿宋_GB2312" w:hAnsi="仿宋_GB2312" w:eastAsia="仿宋_GB2312"/>
          <w:sz w:val="32"/>
        </w:rPr>
        <w:t>———孕产妇死亡率控制在18／10万以下。</w:t>
      </w:r>
    </w:p>
    <w:p>
      <w:pPr>
        <w:spacing w:line="509" w:lineRule="atLeast"/>
        <w:rPr>
          <w:rFonts w:hint="eastAsia" w:ascii="仿宋_GB2312" w:hAnsi="仿宋_GB2312" w:eastAsia="仿宋_GB2312"/>
          <w:sz w:val="32"/>
        </w:rPr>
      </w:pPr>
      <w:r>
        <w:rPr>
          <w:rFonts w:hint="eastAsia" w:ascii="仿宋_GB2312" w:hAnsi="仿宋_GB2312" w:eastAsia="仿宋_GB2312"/>
          <w:sz w:val="32"/>
        </w:rPr>
        <w:t>———流动人口孕产妇死亡率降低。</w:t>
      </w:r>
    </w:p>
    <w:p>
      <w:pPr>
        <w:spacing w:line="509" w:lineRule="atLeast"/>
        <w:rPr>
          <w:rFonts w:hint="eastAsia" w:ascii="仿宋_GB2312" w:hAnsi="仿宋_GB2312" w:eastAsia="仿宋_GB2312"/>
          <w:sz w:val="32"/>
        </w:rPr>
      </w:pPr>
      <w:r>
        <w:rPr>
          <w:rFonts w:hint="eastAsia" w:ascii="仿宋_GB2312" w:hAnsi="仿宋_GB2312" w:eastAsia="仿宋_GB2312"/>
          <w:sz w:val="32"/>
        </w:rPr>
        <w:t>４.提高自然分娩率。</w:t>
      </w:r>
    </w:p>
    <w:p>
      <w:pPr>
        <w:spacing w:line="509" w:lineRule="atLeast"/>
        <w:rPr>
          <w:rFonts w:hint="eastAsia" w:ascii="仿宋_GB2312" w:hAnsi="仿宋_GB2312" w:eastAsia="仿宋_GB2312"/>
          <w:sz w:val="32"/>
        </w:rPr>
      </w:pPr>
      <w:r>
        <w:rPr>
          <w:rFonts w:hint="eastAsia" w:ascii="仿宋_GB2312" w:hAnsi="仿宋_GB2312" w:eastAsia="仿宋_GB2312"/>
          <w:sz w:val="32"/>
        </w:rPr>
        <w:t>———自然分娩知识知晓率提高。</w:t>
      </w:r>
    </w:p>
    <w:p>
      <w:pPr>
        <w:spacing w:line="509" w:lineRule="atLeast"/>
        <w:rPr>
          <w:rFonts w:hint="eastAsia" w:ascii="仿宋_GB2312" w:hAnsi="仿宋_GB2312" w:eastAsia="仿宋_GB2312"/>
          <w:sz w:val="32"/>
        </w:rPr>
      </w:pPr>
      <w:r>
        <w:rPr>
          <w:rFonts w:hint="eastAsia" w:ascii="仿宋_GB2312" w:hAnsi="仿宋_GB2312" w:eastAsia="仿宋_GB2312"/>
          <w:sz w:val="32"/>
        </w:rPr>
        <w:t>———剖宫产率降低。</w:t>
      </w:r>
    </w:p>
    <w:p>
      <w:pPr>
        <w:spacing w:line="509" w:lineRule="atLeast"/>
        <w:rPr>
          <w:rFonts w:hint="eastAsia" w:ascii="仿宋_GB2312" w:hAnsi="仿宋_GB2312" w:eastAsia="仿宋_GB2312"/>
          <w:sz w:val="32"/>
        </w:rPr>
      </w:pPr>
      <w:r>
        <w:rPr>
          <w:rFonts w:hint="eastAsia" w:ascii="仿宋_GB2312" w:hAnsi="仿宋_GB2312" w:eastAsia="仿宋_GB2312"/>
          <w:sz w:val="32"/>
        </w:rPr>
        <w:t>５.提高妇女常见病普查普治率。</w:t>
      </w:r>
    </w:p>
    <w:p>
      <w:pPr>
        <w:spacing w:line="509" w:lineRule="atLeast"/>
        <w:rPr>
          <w:rFonts w:hint="eastAsia" w:ascii="仿宋_GB2312" w:hAnsi="仿宋_GB2312" w:eastAsia="仿宋_GB2312"/>
          <w:sz w:val="32"/>
        </w:rPr>
      </w:pPr>
      <w:r>
        <w:rPr>
          <w:rFonts w:hint="eastAsia" w:ascii="仿宋_GB2312" w:hAnsi="仿宋_GB2312" w:eastAsia="仿宋_GB2312"/>
          <w:sz w:val="32"/>
        </w:rPr>
        <w:t>———妇女常见病定期筛查率达到85％以上。</w:t>
      </w:r>
    </w:p>
    <w:p>
      <w:pPr>
        <w:spacing w:line="509" w:lineRule="atLeast"/>
        <w:rPr>
          <w:rFonts w:hint="eastAsia" w:ascii="仿宋_GB2312" w:hAnsi="仿宋_GB2312" w:eastAsia="仿宋_GB2312"/>
          <w:sz w:val="32"/>
        </w:rPr>
      </w:pPr>
      <w:r>
        <w:rPr>
          <w:rFonts w:hint="eastAsia" w:ascii="仿宋_GB2312" w:hAnsi="仿宋_GB2312" w:eastAsia="仿宋_GB2312"/>
          <w:sz w:val="32"/>
        </w:rPr>
        <w:t>———宫颈癌和乳腺癌早诊早治率提高，死亡率降低。</w:t>
      </w:r>
    </w:p>
    <w:p>
      <w:pPr>
        <w:spacing w:line="509" w:lineRule="atLeast"/>
        <w:rPr>
          <w:rFonts w:hint="eastAsia" w:ascii="仿宋_GB2312" w:hAnsi="仿宋_GB2312" w:eastAsia="仿宋_GB2312"/>
          <w:sz w:val="32"/>
        </w:rPr>
      </w:pPr>
      <w:r>
        <w:rPr>
          <w:rFonts w:hint="eastAsia" w:ascii="仿宋_GB2312" w:hAnsi="仿宋_GB2312" w:eastAsia="仿宋_GB2312"/>
          <w:sz w:val="32"/>
        </w:rPr>
        <w:t>６.提高妇女精神卫生水平。</w:t>
      </w:r>
    </w:p>
    <w:p>
      <w:pPr>
        <w:spacing w:line="509" w:lineRule="atLeast"/>
        <w:rPr>
          <w:rFonts w:hint="eastAsia" w:ascii="仿宋_GB2312" w:hAnsi="仿宋_GB2312" w:eastAsia="仿宋_GB2312"/>
          <w:sz w:val="32"/>
        </w:rPr>
      </w:pPr>
      <w:r>
        <w:rPr>
          <w:rFonts w:hint="eastAsia" w:ascii="仿宋_GB2312" w:hAnsi="仿宋_GB2312" w:eastAsia="仿宋_GB2312"/>
          <w:sz w:val="32"/>
        </w:rPr>
        <w:t>———妇女心理健康和精神疾病预防知识知晓率提高。</w:t>
      </w:r>
    </w:p>
    <w:p>
      <w:pPr>
        <w:spacing w:line="509" w:lineRule="atLeast"/>
        <w:rPr>
          <w:rFonts w:hint="eastAsia" w:ascii="仿宋_GB2312" w:hAnsi="仿宋_GB2312" w:eastAsia="仿宋_GB2312"/>
          <w:sz w:val="32"/>
        </w:rPr>
      </w:pPr>
      <w:r>
        <w:rPr>
          <w:rFonts w:hint="eastAsia" w:ascii="仿宋_GB2312" w:hAnsi="仿宋_GB2312" w:eastAsia="仿宋_GB2312"/>
          <w:sz w:val="32"/>
        </w:rPr>
        <w:t>———妇女心理健康服务得到增强。</w:t>
      </w:r>
    </w:p>
    <w:p>
      <w:pPr>
        <w:spacing w:line="509" w:lineRule="atLeast"/>
        <w:rPr>
          <w:rFonts w:hint="eastAsia" w:ascii="仿宋_GB2312" w:hAnsi="仿宋_GB2312" w:eastAsia="仿宋_GB2312"/>
          <w:sz w:val="32"/>
        </w:rPr>
      </w:pPr>
      <w:r>
        <w:rPr>
          <w:rFonts w:hint="eastAsia" w:ascii="仿宋_GB2312" w:hAnsi="仿宋_GB2312" w:eastAsia="仿宋_GB2312"/>
          <w:sz w:val="32"/>
        </w:rPr>
        <w:t>———妇女产后抑郁症得到预防和干预治疗。</w:t>
      </w:r>
    </w:p>
    <w:p>
      <w:pPr>
        <w:spacing w:line="509" w:lineRule="atLeast"/>
        <w:rPr>
          <w:rFonts w:hint="eastAsia" w:ascii="仿宋_GB2312" w:hAnsi="仿宋_GB2312" w:eastAsia="仿宋_GB2312"/>
          <w:sz w:val="32"/>
        </w:rPr>
      </w:pPr>
      <w:r>
        <w:rPr>
          <w:rFonts w:hint="eastAsia" w:ascii="仿宋_GB2312" w:hAnsi="仿宋_GB2312" w:eastAsia="仿宋_GB2312"/>
          <w:sz w:val="32"/>
        </w:rPr>
        <w:t>７.控制艾滋病、性病、乙肝等疾病传播。</w:t>
      </w:r>
    </w:p>
    <w:p>
      <w:pPr>
        <w:spacing w:line="509" w:lineRule="atLeast"/>
        <w:rPr>
          <w:rFonts w:hint="eastAsia" w:ascii="仿宋_GB2312" w:hAnsi="仿宋_GB2312" w:eastAsia="仿宋_GB2312"/>
          <w:sz w:val="32"/>
        </w:rPr>
      </w:pPr>
      <w:r>
        <w:rPr>
          <w:rFonts w:hint="eastAsia" w:ascii="仿宋_GB2312" w:hAnsi="仿宋_GB2312" w:eastAsia="仿宋_GB2312"/>
          <w:sz w:val="32"/>
        </w:rPr>
        <w:t>———妇女艾滋病与性病新发感染得到遏制。</w:t>
      </w:r>
    </w:p>
    <w:p>
      <w:pPr>
        <w:spacing w:line="509" w:lineRule="atLeast"/>
        <w:rPr>
          <w:rFonts w:hint="eastAsia" w:ascii="仿宋_GB2312" w:hAnsi="仿宋_GB2312" w:eastAsia="仿宋_GB2312"/>
          <w:sz w:val="32"/>
        </w:rPr>
      </w:pPr>
      <w:r>
        <w:rPr>
          <w:rFonts w:hint="eastAsia" w:ascii="仿宋_GB2312" w:hAnsi="仿宋_GB2312" w:eastAsia="仿宋_GB2312"/>
          <w:sz w:val="32"/>
        </w:rPr>
        <w:t>———孕产妇艾滋病、梅毒、乙肝检测实现全覆盖。</w:t>
      </w:r>
    </w:p>
    <w:p>
      <w:pPr>
        <w:spacing w:line="509" w:lineRule="atLeast"/>
        <w:rPr>
          <w:rFonts w:hint="eastAsia" w:ascii="仿宋_GB2312" w:hAnsi="仿宋_GB2312" w:eastAsia="仿宋_GB2312"/>
          <w:sz w:val="32"/>
        </w:rPr>
      </w:pPr>
      <w:r>
        <w:rPr>
          <w:rFonts w:hint="eastAsia" w:ascii="仿宋_GB2312" w:hAnsi="仿宋_GB2312" w:eastAsia="仿宋_GB2312"/>
          <w:sz w:val="32"/>
        </w:rPr>
        <w:t>———对感染艾滋病、梅毒、乙肝孕产妇及所生婴儿干预治疗比例达到95％以上。</w:t>
      </w:r>
    </w:p>
    <w:p>
      <w:pPr>
        <w:spacing w:line="509" w:lineRule="atLeast"/>
        <w:rPr>
          <w:rFonts w:hint="eastAsia" w:ascii="仿宋_GB2312" w:hAnsi="仿宋_GB2312" w:eastAsia="仿宋_GB2312"/>
          <w:sz w:val="32"/>
        </w:rPr>
      </w:pPr>
      <w:r>
        <w:rPr>
          <w:rFonts w:hint="eastAsia" w:ascii="仿宋_GB2312" w:hAnsi="仿宋_GB2312" w:eastAsia="仿宋_GB2312"/>
          <w:sz w:val="32"/>
        </w:rPr>
        <w:t>８.提高出生人口健康水平。</w:t>
      </w:r>
    </w:p>
    <w:p>
      <w:pPr>
        <w:spacing w:line="509" w:lineRule="atLeast"/>
        <w:rPr>
          <w:rFonts w:hint="eastAsia" w:ascii="仿宋_GB2312" w:hAnsi="仿宋_GB2312" w:eastAsia="仿宋_GB2312"/>
          <w:sz w:val="32"/>
        </w:rPr>
      </w:pPr>
      <w:r>
        <w:rPr>
          <w:rFonts w:hint="eastAsia" w:ascii="仿宋_GB2312" w:hAnsi="仿宋_GB2312" w:eastAsia="仿宋_GB2312"/>
          <w:sz w:val="32"/>
        </w:rPr>
        <w:t>———婚前医学检查率提高。</w:t>
      </w:r>
    </w:p>
    <w:p>
      <w:pPr>
        <w:spacing w:line="509" w:lineRule="atLeast"/>
        <w:rPr>
          <w:rFonts w:hint="eastAsia" w:ascii="仿宋_GB2312" w:hAnsi="仿宋_GB2312" w:eastAsia="仿宋_GB2312"/>
          <w:sz w:val="32"/>
        </w:rPr>
      </w:pPr>
      <w:r>
        <w:rPr>
          <w:rFonts w:hint="eastAsia" w:ascii="仿宋_GB2312" w:hAnsi="仿宋_GB2312" w:eastAsia="仿宋_GB2312"/>
          <w:sz w:val="32"/>
        </w:rPr>
        <w:t>———乡村免费孕前优生健康检查实现全覆盖。</w:t>
      </w:r>
    </w:p>
    <w:p>
      <w:pPr>
        <w:spacing w:line="509" w:lineRule="atLeast"/>
        <w:rPr>
          <w:rFonts w:hint="eastAsia" w:ascii="仿宋_GB2312" w:hAnsi="仿宋_GB2312" w:eastAsia="仿宋_GB2312"/>
          <w:sz w:val="32"/>
        </w:rPr>
      </w:pPr>
      <w:r>
        <w:rPr>
          <w:rFonts w:hint="eastAsia" w:ascii="仿宋_GB2312" w:hAnsi="仿宋_GB2312" w:eastAsia="仿宋_GB2312"/>
          <w:sz w:val="32"/>
        </w:rPr>
        <w:t>———产前筛查和产前诊断水平提高。</w:t>
      </w:r>
    </w:p>
    <w:p>
      <w:pPr>
        <w:spacing w:line="509" w:lineRule="atLeast"/>
        <w:rPr>
          <w:rFonts w:hint="eastAsia" w:ascii="仿宋_GB2312" w:hAnsi="仿宋_GB2312" w:eastAsia="仿宋_GB2312"/>
          <w:sz w:val="32"/>
        </w:rPr>
      </w:pPr>
      <w:r>
        <w:rPr>
          <w:rFonts w:hint="eastAsia" w:ascii="仿宋_GB2312" w:hAnsi="仿宋_GB2312" w:eastAsia="仿宋_GB2312"/>
          <w:sz w:val="32"/>
        </w:rPr>
        <w:t>———产前检查率达到98％以上。</w:t>
      </w:r>
    </w:p>
    <w:p>
      <w:pPr>
        <w:spacing w:line="509" w:lineRule="atLeast"/>
        <w:rPr>
          <w:rFonts w:hint="eastAsia" w:ascii="仿宋_GB2312" w:hAnsi="仿宋_GB2312" w:eastAsia="仿宋_GB2312"/>
          <w:sz w:val="32"/>
        </w:rPr>
      </w:pPr>
      <w:r>
        <w:rPr>
          <w:rFonts w:hint="eastAsia" w:ascii="仿宋_GB2312" w:hAnsi="仿宋_GB2312" w:eastAsia="仿宋_GB2312"/>
          <w:sz w:val="32"/>
        </w:rPr>
        <w:t>９.保障妇女享有计划生育的权利。</w:t>
      </w:r>
    </w:p>
    <w:p>
      <w:pPr>
        <w:spacing w:line="509" w:lineRule="atLeast"/>
        <w:rPr>
          <w:rFonts w:hint="eastAsia" w:ascii="仿宋_GB2312" w:hAnsi="仿宋_GB2312" w:eastAsia="仿宋_GB2312"/>
          <w:sz w:val="32"/>
        </w:rPr>
      </w:pPr>
      <w:r>
        <w:rPr>
          <w:rFonts w:hint="eastAsia" w:ascii="仿宋_GB2312" w:hAnsi="仿宋_GB2312" w:eastAsia="仿宋_GB2312"/>
          <w:sz w:val="32"/>
        </w:rPr>
        <w:t>———妇女享有避孕节育知情选择权，减少非意愿妊娠，降低人工流产率。</w:t>
      </w:r>
    </w:p>
    <w:p>
      <w:pPr>
        <w:spacing w:line="509" w:lineRule="atLeast"/>
        <w:rPr>
          <w:rFonts w:hint="eastAsia" w:ascii="仿宋_GB2312" w:hAnsi="仿宋_GB2312" w:eastAsia="仿宋_GB2312"/>
          <w:sz w:val="32"/>
        </w:rPr>
      </w:pPr>
      <w:r>
        <w:rPr>
          <w:rFonts w:hint="eastAsia" w:ascii="仿宋_GB2312" w:hAnsi="仿宋_GB2312" w:eastAsia="仿宋_GB2312"/>
          <w:sz w:val="32"/>
        </w:rPr>
        <w:t>———普及优生科学知识，预防出生缺陷等不良妊娠结果。</w:t>
      </w:r>
    </w:p>
    <w:p>
      <w:pPr>
        <w:spacing w:line="509" w:lineRule="atLeast"/>
        <w:rPr>
          <w:rFonts w:hint="eastAsia" w:ascii="仿宋_GB2312" w:hAnsi="仿宋_GB2312" w:eastAsia="仿宋_GB2312"/>
          <w:sz w:val="32"/>
        </w:rPr>
      </w:pPr>
      <w:r>
        <w:rPr>
          <w:rFonts w:hint="eastAsia" w:ascii="仿宋_GB2312" w:hAnsi="仿宋_GB2312" w:eastAsia="仿宋_GB2312"/>
          <w:sz w:val="32"/>
        </w:rPr>
        <w:t>策略措施：</w:t>
      </w:r>
    </w:p>
    <w:p>
      <w:pPr>
        <w:spacing w:line="509" w:lineRule="atLeast"/>
        <w:rPr>
          <w:rFonts w:hint="eastAsia" w:ascii="仿宋_GB2312" w:hAnsi="仿宋_GB2312" w:eastAsia="仿宋_GB2312"/>
          <w:sz w:val="32"/>
        </w:rPr>
      </w:pPr>
      <w:r>
        <w:rPr>
          <w:rFonts w:hint="eastAsia" w:ascii="仿宋_GB2312" w:hAnsi="仿宋_GB2312" w:eastAsia="仿宋_GB2312"/>
          <w:sz w:val="32"/>
        </w:rPr>
        <w:t>１.加大妇幼健康服务工作力度。加大经费投入力度，健全服务网络，坚持公益性质，提供妇女人人共享的保健服务。不断提高乡镇卫生院标准化程度。促进医疗资源向基层、农村流动，提高全科医生、家庭医生和急需领域医疗服务能力，着力加强农村、贫困和少数民族地区妇幼健康服务能力。加强县、乡、村妇幼保健人员的专业培训，选派医学本专科毕业生充实基层医疗队伍，不断提高妇幼健康服务人员服务能力和水平。加大执法监督力度，严肃查处危害妇女健康的非法行为。</w:t>
      </w:r>
    </w:p>
    <w:p>
      <w:pPr>
        <w:spacing w:line="509" w:lineRule="atLeast"/>
        <w:rPr>
          <w:rFonts w:hint="eastAsia" w:ascii="仿宋_GB2312" w:hAnsi="仿宋_GB2312" w:eastAsia="仿宋_GB2312"/>
          <w:sz w:val="32"/>
        </w:rPr>
      </w:pPr>
      <w:r>
        <w:rPr>
          <w:rFonts w:hint="eastAsia" w:ascii="仿宋_GB2312" w:hAnsi="仿宋_GB2312" w:eastAsia="仿宋_GB2312"/>
          <w:sz w:val="32"/>
        </w:rPr>
        <w:t>２.提高基层孕产妇医疗服务能力。加强基层医疗保健机构产科建设和人员培训。建立和完善产科急救和双向转诊的服务体系，完善产科急救网络。推广适宜的助产技术，加强孕产妇危重症救治，对高危孕妇进行专案管理，提高基层产科服务质量和孕产妇卫生保健水平。落实农村孕产妇住院分娩补助政策，为边远贫困地区孕产妇住院分娩创造条件。</w:t>
      </w:r>
    </w:p>
    <w:p>
      <w:pPr>
        <w:spacing w:line="509" w:lineRule="atLeast"/>
        <w:rPr>
          <w:rFonts w:hint="eastAsia" w:ascii="仿宋_GB2312" w:hAnsi="仿宋_GB2312" w:eastAsia="仿宋_GB2312"/>
          <w:sz w:val="32"/>
        </w:rPr>
      </w:pPr>
      <w:r>
        <w:rPr>
          <w:rFonts w:hint="eastAsia" w:ascii="仿宋_GB2312" w:hAnsi="仿宋_GB2312" w:eastAsia="仿宋_GB2312"/>
          <w:sz w:val="32"/>
        </w:rPr>
        <w:t>３.创造促进自然分娩的环境和条件。在全社会开展多渠道、多形式的宣传教育，普及自然分娩知识，为孕产妇及家庭成员提供必要的心理指导，引导孕产妇选择科学的分娩方式。加强围产期保健工作的规范化管理，减少不必要的医学干预，严格控制剖宫产。加强产科医护人员技术培训，提高助产水平。</w:t>
      </w:r>
    </w:p>
    <w:p>
      <w:pPr>
        <w:spacing w:line="509" w:lineRule="atLeast"/>
        <w:rPr>
          <w:rFonts w:hint="eastAsia" w:ascii="仿宋_GB2312" w:hAnsi="仿宋_GB2312" w:eastAsia="仿宋_GB2312"/>
          <w:sz w:val="32"/>
        </w:rPr>
      </w:pPr>
      <w:r>
        <w:rPr>
          <w:rFonts w:hint="eastAsia" w:ascii="仿宋_GB2312" w:hAnsi="仿宋_GB2312" w:eastAsia="仿宋_GB2312"/>
          <w:sz w:val="32"/>
        </w:rPr>
        <w:t>４.加大妇女常见病防治力度。普及防治知识，提高妇女自我保健意识和能力。建立定期筛查制度，扩大城乡妇女“两癌”（宫颈癌、乳腺癌）检查和对贫困“两癌”患病妇女帮扶救助的覆盖面；增强妇女健康意识，强化文明生活习惯，推动将妇女“两癌”检查纳入城乡医疗保险体系，确保妇女定期接受妇科常见病检查和“两癌”筛查，对贫困、重症患者治疗按规定给予补助。实施健康扶贫工程，加大政府资金投入力度，保证各级配套经费的落实。保障在贫困地区全面实施农村妇女“两癌”免费筛查工作的开展。</w:t>
      </w:r>
    </w:p>
    <w:p>
      <w:pPr>
        <w:spacing w:line="509" w:lineRule="atLeast"/>
        <w:rPr>
          <w:rFonts w:hint="eastAsia" w:ascii="仿宋_GB2312" w:hAnsi="仿宋_GB2312" w:eastAsia="仿宋_GB2312"/>
          <w:sz w:val="32"/>
        </w:rPr>
      </w:pPr>
      <w:r>
        <w:rPr>
          <w:rFonts w:hint="eastAsia" w:ascii="仿宋_GB2312" w:hAnsi="仿宋_GB2312" w:eastAsia="仿宋_GB2312"/>
          <w:sz w:val="32"/>
        </w:rPr>
        <w:t>５.加强对妇女营养健康的指导和干预。大力开展营养和健康知识的宣传普及，提倡合理、科学的膳食结构。加强对孕妇、乳母贫血高危人群的科学指导和必要干预。推进绿色品牌农业发展，扩大绿色有机无公害食品种植面积。加大对强化食品生产、流通的监督管理力度，确保食品营养与安全。</w:t>
      </w:r>
    </w:p>
    <w:p>
      <w:pPr>
        <w:spacing w:line="509" w:lineRule="atLeast"/>
        <w:rPr>
          <w:rFonts w:hint="eastAsia" w:ascii="仿宋_GB2312" w:hAnsi="仿宋_GB2312" w:eastAsia="仿宋_GB2312"/>
          <w:sz w:val="32"/>
        </w:rPr>
      </w:pPr>
      <w:r>
        <w:rPr>
          <w:rFonts w:hint="eastAsia" w:ascii="仿宋_GB2312" w:hAnsi="仿宋_GB2312" w:eastAsia="仿宋_GB2312"/>
          <w:sz w:val="32"/>
        </w:rPr>
        <w:t>６.加强精神卫生指导服务。建立覆盖城乡、功能完善的精神卫生防治服务网络，加强对精神卫生工作人员专业培训，针对妇女不同时期生理和心理特点，开展心理咨询、辅导和干预。</w:t>
      </w:r>
    </w:p>
    <w:p>
      <w:pPr>
        <w:spacing w:line="509" w:lineRule="atLeast"/>
        <w:rPr>
          <w:rFonts w:hint="eastAsia" w:ascii="仿宋_GB2312" w:hAnsi="仿宋_GB2312" w:eastAsia="仿宋_GB2312"/>
          <w:sz w:val="32"/>
        </w:rPr>
      </w:pPr>
      <w:r>
        <w:rPr>
          <w:rFonts w:hint="eastAsia" w:ascii="仿宋_GB2312" w:hAnsi="仿宋_GB2312" w:eastAsia="仿宋_GB2312"/>
          <w:sz w:val="32"/>
        </w:rPr>
        <w:t>７.预防和控制重大传染性疾病。完善艾滋病和性病防治工作机制。针对妇女重点人群加强宣传教育，推广有效干预措施。强化对娱乐场所的监管，严厉打击吸毒、嫖娼等违法行为。将艾滋病、梅毒、乙肝等母婴传播阻断纳入妇幼保健常规工作，强化预防母婴传播综合服务。</w:t>
      </w:r>
    </w:p>
    <w:p>
      <w:pPr>
        <w:spacing w:line="509" w:lineRule="atLeast"/>
        <w:rPr>
          <w:rFonts w:hint="eastAsia" w:ascii="仿宋_GB2312" w:hAnsi="仿宋_GB2312" w:eastAsia="仿宋_GB2312"/>
          <w:sz w:val="32"/>
        </w:rPr>
      </w:pPr>
      <w:r>
        <w:rPr>
          <w:rFonts w:hint="eastAsia" w:ascii="仿宋_GB2312" w:hAnsi="仿宋_GB2312" w:eastAsia="仿宋_GB2312"/>
          <w:sz w:val="32"/>
        </w:rPr>
        <w:t>８.保障妇女享有计划生育优质服务。加大避孕知识宣传力度，提高妇女自我保护意识和选择科学合理避孕方式的能力。推广安全、有效、适宜的新技术和新方法，预防和控制非意愿妊娠和人工流产。强化男女共同承担避孕节育的责任意识，提高男性避孕方法使用比重，做好避孕药具不良反应监测。</w:t>
      </w:r>
    </w:p>
    <w:p>
      <w:pPr>
        <w:spacing w:line="509" w:lineRule="atLeast"/>
        <w:rPr>
          <w:rFonts w:hint="eastAsia" w:ascii="仿宋_GB2312" w:hAnsi="仿宋_GB2312" w:eastAsia="仿宋_GB2312"/>
          <w:sz w:val="32"/>
        </w:rPr>
      </w:pPr>
      <w:r>
        <w:rPr>
          <w:rFonts w:hint="eastAsia" w:ascii="仿宋_GB2312" w:hAnsi="仿宋_GB2312" w:eastAsia="仿宋_GB2312"/>
          <w:sz w:val="32"/>
        </w:rPr>
        <w:t>９.加强流动妇女卫生保健服务。完善流动妇女管理机制和保障制度，逐步实现流动妇女享有与流入地妇女同等的卫生保健服务。加大卫生保健知识宣传力度，增强流动妇女自我保健意识和自我保护能力。</w:t>
      </w:r>
    </w:p>
    <w:p>
      <w:pPr>
        <w:spacing w:line="509" w:lineRule="atLeast"/>
        <w:rPr>
          <w:rFonts w:hint="eastAsia" w:ascii="仿宋_GB2312" w:hAnsi="仿宋_GB2312" w:eastAsia="仿宋_GB2312"/>
          <w:sz w:val="32"/>
        </w:rPr>
      </w:pPr>
      <w:r>
        <w:rPr>
          <w:rFonts w:hint="eastAsia" w:ascii="仿宋_GB2312" w:hAnsi="仿宋_GB2312" w:eastAsia="仿宋_GB2312"/>
          <w:sz w:val="32"/>
        </w:rPr>
        <w:t>１０.引导和鼓励妇女参加经常性体育锻炼。加强科学指导，提高妇女健身意识，积极发展城乡社区体育，鼓励妇女参与全民健身运动，增强妇女体质。加强脑卒中等东北地区慢性、多发性疾病的健康管理，预防心脑血管疾病的发生。加强对老年妇女、残疾妇女体育事业活动的指导和服务。</w:t>
      </w:r>
    </w:p>
    <w:p>
      <w:pPr>
        <w:spacing w:line="509" w:lineRule="atLeast"/>
        <w:rPr>
          <w:rFonts w:hint="eastAsia" w:ascii="仿宋_GB2312" w:hAnsi="仿宋_GB2312" w:eastAsia="仿宋_GB2312"/>
          <w:sz w:val="32"/>
        </w:rPr>
      </w:pPr>
      <w:r>
        <w:rPr>
          <w:rFonts w:hint="eastAsia" w:ascii="仿宋_GB2312" w:hAnsi="仿宋_GB2312" w:eastAsia="仿宋_GB2312"/>
          <w:sz w:val="32"/>
        </w:rPr>
        <w:t>（二）妇女与教育。</w:t>
      </w:r>
    </w:p>
    <w:p>
      <w:pPr>
        <w:spacing w:line="509" w:lineRule="atLeast"/>
        <w:rPr>
          <w:rFonts w:hint="eastAsia" w:ascii="仿宋_GB2312" w:hAnsi="仿宋_GB2312" w:eastAsia="仿宋_GB2312"/>
          <w:sz w:val="32"/>
        </w:rPr>
      </w:pPr>
      <w:r>
        <w:rPr>
          <w:rFonts w:hint="eastAsia" w:ascii="仿宋_GB2312" w:hAnsi="仿宋_GB2312" w:eastAsia="仿宋_GB2312"/>
          <w:sz w:val="32"/>
        </w:rPr>
        <w:t>主要目标：</w:t>
      </w:r>
    </w:p>
    <w:p>
      <w:pPr>
        <w:spacing w:line="509" w:lineRule="atLeast"/>
        <w:rPr>
          <w:rFonts w:hint="eastAsia" w:ascii="仿宋_GB2312" w:hAnsi="仿宋_GB2312" w:eastAsia="仿宋_GB2312"/>
          <w:sz w:val="32"/>
        </w:rPr>
      </w:pPr>
      <w:r>
        <w:rPr>
          <w:rFonts w:hint="eastAsia" w:ascii="仿宋_GB2312" w:hAnsi="仿宋_GB2312" w:eastAsia="仿宋_GB2312"/>
          <w:sz w:val="32"/>
        </w:rPr>
        <w:t>１.适龄女童平等接受学前教育。</w:t>
      </w:r>
    </w:p>
    <w:p>
      <w:pPr>
        <w:spacing w:line="509" w:lineRule="atLeast"/>
        <w:rPr>
          <w:rFonts w:hint="eastAsia" w:ascii="仿宋_GB2312" w:hAnsi="仿宋_GB2312" w:eastAsia="仿宋_GB2312"/>
          <w:sz w:val="32"/>
        </w:rPr>
      </w:pPr>
      <w:r>
        <w:rPr>
          <w:rFonts w:hint="eastAsia" w:ascii="仿宋_GB2312" w:hAnsi="仿宋_GB2312" w:eastAsia="仿宋_GB2312"/>
          <w:sz w:val="32"/>
        </w:rPr>
        <w:t>———学前３年女童毛入园率达到80％以上。</w:t>
      </w:r>
    </w:p>
    <w:p>
      <w:pPr>
        <w:spacing w:line="509" w:lineRule="atLeast"/>
        <w:rPr>
          <w:rFonts w:hint="eastAsia" w:ascii="仿宋_GB2312" w:hAnsi="仿宋_GB2312" w:eastAsia="仿宋_GB2312"/>
          <w:sz w:val="32"/>
        </w:rPr>
      </w:pPr>
      <w:r>
        <w:rPr>
          <w:rFonts w:hint="eastAsia" w:ascii="仿宋_GB2312" w:hAnsi="仿宋_GB2312" w:eastAsia="仿宋_GB2312"/>
          <w:sz w:val="32"/>
        </w:rPr>
        <w:t>２.女童平等接受良好义务教育。</w:t>
      </w:r>
    </w:p>
    <w:p>
      <w:pPr>
        <w:spacing w:line="509" w:lineRule="atLeast"/>
        <w:rPr>
          <w:rFonts w:hint="eastAsia" w:ascii="仿宋_GB2312" w:hAnsi="仿宋_GB2312" w:eastAsia="仿宋_GB2312"/>
          <w:sz w:val="32"/>
        </w:rPr>
      </w:pPr>
      <w:r>
        <w:rPr>
          <w:rFonts w:hint="eastAsia" w:ascii="仿宋_GB2312" w:hAnsi="仿宋_GB2312" w:eastAsia="仿宋_GB2312"/>
          <w:sz w:val="32"/>
        </w:rPr>
        <w:t>———适龄女童义务教育巩固率达到99％以上。</w:t>
      </w:r>
    </w:p>
    <w:p>
      <w:pPr>
        <w:spacing w:line="509" w:lineRule="atLeast"/>
        <w:rPr>
          <w:rFonts w:hint="eastAsia" w:ascii="仿宋_GB2312" w:hAnsi="仿宋_GB2312" w:eastAsia="仿宋_GB2312"/>
          <w:sz w:val="32"/>
        </w:rPr>
      </w:pPr>
      <w:r>
        <w:rPr>
          <w:rFonts w:hint="eastAsia" w:ascii="仿宋_GB2312" w:hAnsi="仿宋_GB2312" w:eastAsia="仿宋_GB2312"/>
          <w:sz w:val="32"/>
        </w:rPr>
        <w:t>３.女性平等接受高中阶段教育。</w:t>
      </w:r>
    </w:p>
    <w:p>
      <w:pPr>
        <w:spacing w:line="509" w:lineRule="atLeast"/>
        <w:rPr>
          <w:rFonts w:hint="eastAsia" w:ascii="仿宋_GB2312" w:hAnsi="仿宋_GB2312" w:eastAsia="仿宋_GB2312"/>
          <w:sz w:val="32"/>
        </w:rPr>
      </w:pPr>
      <w:r>
        <w:rPr>
          <w:rFonts w:hint="eastAsia" w:ascii="仿宋_GB2312" w:hAnsi="仿宋_GB2312" w:eastAsia="仿宋_GB2312"/>
          <w:sz w:val="32"/>
        </w:rPr>
        <w:t>———女性高中阶段毛入学率达到95％左右。</w:t>
      </w:r>
    </w:p>
    <w:p>
      <w:pPr>
        <w:spacing w:line="509" w:lineRule="atLeast"/>
        <w:rPr>
          <w:rFonts w:hint="eastAsia" w:ascii="仿宋_GB2312" w:hAnsi="仿宋_GB2312" w:eastAsia="仿宋_GB2312"/>
          <w:sz w:val="32"/>
        </w:rPr>
      </w:pPr>
      <w:r>
        <w:rPr>
          <w:rFonts w:hint="eastAsia" w:ascii="仿宋_GB2312" w:hAnsi="仿宋_GB2312" w:eastAsia="仿宋_GB2312"/>
          <w:sz w:val="32"/>
        </w:rPr>
        <w:t>４.女性平等接受高等教育。</w:t>
      </w:r>
    </w:p>
    <w:p>
      <w:pPr>
        <w:spacing w:line="509" w:lineRule="atLeast"/>
        <w:rPr>
          <w:rFonts w:hint="eastAsia" w:ascii="仿宋_GB2312" w:hAnsi="仿宋_GB2312" w:eastAsia="仿宋_GB2312"/>
          <w:sz w:val="32"/>
        </w:rPr>
      </w:pPr>
      <w:r>
        <w:rPr>
          <w:rFonts w:hint="eastAsia" w:ascii="仿宋_GB2312" w:hAnsi="仿宋_GB2312" w:eastAsia="仿宋_GB2312"/>
          <w:sz w:val="32"/>
        </w:rPr>
        <w:t>———女性高等教育毛入学率达到65％左右。</w:t>
      </w:r>
    </w:p>
    <w:p>
      <w:pPr>
        <w:spacing w:line="509" w:lineRule="atLeast"/>
        <w:rPr>
          <w:rFonts w:hint="eastAsia" w:ascii="仿宋_GB2312" w:hAnsi="仿宋_GB2312" w:eastAsia="仿宋_GB2312"/>
          <w:sz w:val="32"/>
        </w:rPr>
      </w:pPr>
      <w:r>
        <w:rPr>
          <w:rFonts w:hint="eastAsia" w:ascii="仿宋_GB2312" w:hAnsi="仿宋_GB2312" w:eastAsia="仿宋_GB2312"/>
          <w:sz w:val="32"/>
        </w:rPr>
        <w:t>５.提高女性终身教育水平。</w:t>
      </w:r>
    </w:p>
    <w:p>
      <w:pPr>
        <w:spacing w:line="509" w:lineRule="atLeast"/>
        <w:rPr>
          <w:rFonts w:hint="eastAsia" w:ascii="仿宋_GB2312" w:hAnsi="仿宋_GB2312" w:eastAsia="仿宋_GB2312"/>
          <w:sz w:val="32"/>
        </w:rPr>
      </w:pPr>
      <w:r>
        <w:rPr>
          <w:rFonts w:hint="eastAsia" w:ascii="仿宋_GB2312" w:hAnsi="仿宋_GB2312" w:eastAsia="仿宋_GB2312"/>
          <w:sz w:val="32"/>
        </w:rPr>
        <w:t>———女性接受职业教育和职业培训的比例提高。</w:t>
      </w:r>
    </w:p>
    <w:p>
      <w:pPr>
        <w:spacing w:line="509" w:lineRule="atLeast"/>
        <w:rPr>
          <w:rFonts w:hint="eastAsia" w:ascii="仿宋_GB2312" w:hAnsi="仿宋_GB2312" w:eastAsia="仿宋_GB2312"/>
          <w:sz w:val="32"/>
        </w:rPr>
      </w:pPr>
      <w:r>
        <w:rPr>
          <w:rFonts w:hint="eastAsia" w:ascii="仿宋_GB2312" w:hAnsi="仿宋_GB2312" w:eastAsia="仿宋_GB2312"/>
          <w:sz w:val="32"/>
        </w:rPr>
        <w:t>———女性青壮年文盲率控制在１％以下。</w:t>
      </w:r>
    </w:p>
    <w:p>
      <w:pPr>
        <w:spacing w:line="509" w:lineRule="atLeast"/>
        <w:rPr>
          <w:rFonts w:hint="eastAsia" w:ascii="仿宋_GB2312" w:hAnsi="仿宋_GB2312" w:eastAsia="仿宋_GB2312"/>
          <w:sz w:val="32"/>
        </w:rPr>
      </w:pPr>
      <w:r>
        <w:rPr>
          <w:rFonts w:hint="eastAsia" w:ascii="仿宋_GB2312" w:hAnsi="仿宋_GB2312" w:eastAsia="仿宋_GB2312"/>
          <w:sz w:val="32"/>
        </w:rPr>
        <w:t>———主要劳动年龄人口中女性平均受教育年限达到11.2年以上。</w:t>
      </w:r>
    </w:p>
    <w:p>
      <w:pPr>
        <w:spacing w:line="509" w:lineRule="atLeast"/>
        <w:rPr>
          <w:rFonts w:hint="eastAsia" w:ascii="仿宋_GB2312" w:hAnsi="仿宋_GB2312" w:eastAsia="仿宋_GB2312"/>
          <w:sz w:val="32"/>
        </w:rPr>
      </w:pPr>
      <w:r>
        <w:rPr>
          <w:rFonts w:hint="eastAsia" w:ascii="仿宋_GB2312" w:hAnsi="仿宋_GB2312" w:eastAsia="仿宋_GB2312"/>
          <w:sz w:val="32"/>
        </w:rPr>
        <w:t>６.性别平等原则和理念在各级各类教育中得到充分体现。</w:t>
      </w:r>
    </w:p>
    <w:p>
      <w:pPr>
        <w:spacing w:line="509" w:lineRule="atLeast"/>
        <w:rPr>
          <w:rFonts w:hint="eastAsia" w:ascii="仿宋_GB2312" w:hAnsi="仿宋_GB2312" w:eastAsia="仿宋_GB2312"/>
          <w:sz w:val="32"/>
        </w:rPr>
      </w:pPr>
      <w:r>
        <w:rPr>
          <w:rFonts w:hint="eastAsia" w:ascii="仿宋_GB2312" w:hAnsi="仿宋_GB2312" w:eastAsia="仿宋_GB2312"/>
          <w:sz w:val="32"/>
        </w:rPr>
        <w:t>———性别平等教育纳入中小学校本教材或主题教育活动。</w:t>
      </w:r>
    </w:p>
    <w:p>
      <w:pPr>
        <w:spacing w:line="509" w:lineRule="atLeast"/>
        <w:rPr>
          <w:rFonts w:hint="eastAsia" w:ascii="仿宋_GB2312" w:hAnsi="仿宋_GB2312" w:eastAsia="仿宋_GB2312"/>
          <w:sz w:val="32"/>
        </w:rPr>
      </w:pPr>
      <w:r>
        <w:rPr>
          <w:rFonts w:hint="eastAsia" w:ascii="仿宋_GB2312" w:hAnsi="仿宋_GB2312" w:eastAsia="仿宋_GB2312"/>
          <w:sz w:val="32"/>
        </w:rPr>
        <w:t>———党校开设性别平等课程。</w:t>
      </w:r>
    </w:p>
    <w:p>
      <w:pPr>
        <w:spacing w:line="509" w:lineRule="atLeast"/>
        <w:rPr>
          <w:rFonts w:hint="eastAsia" w:ascii="仿宋_GB2312" w:hAnsi="仿宋_GB2312" w:eastAsia="仿宋_GB2312"/>
          <w:sz w:val="32"/>
        </w:rPr>
      </w:pPr>
      <w:r>
        <w:rPr>
          <w:rFonts w:hint="eastAsia" w:ascii="仿宋_GB2312" w:hAnsi="仿宋_GB2312" w:eastAsia="仿宋_GB2312"/>
          <w:sz w:val="32"/>
        </w:rPr>
        <w:t>策略措施：</w:t>
      </w:r>
    </w:p>
    <w:p>
      <w:pPr>
        <w:spacing w:line="509" w:lineRule="atLeast"/>
        <w:rPr>
          <w:rFonts w:hint="eastAsia" w:ascii="仿宋_GB2312" w:hAnsi="仿宋_GB2312" w:eastAsia="仿宋_GB2312"/>
          <w:sz w:val="32"/>
        </w:rPr>
      </w:pPr>
      <w:r>
        <w:rPr>
          <w:rFonts w:hint="eastAsia" w:ascii="仿宋_GB2312" w:hAnsi="仿宋_GB2312" w:eastAsia="仿宋_GB2312"/>
          <w:sz w:val="32"/>
        </w:rPr>
        <w:t>１.强化教育领域的性别平等意识。在有关教育的政府规章和规范性文件的制定、执行和评估中增加性别视角，体现社会性别意识。</w:t>
      </w:r>
    </w:p>
    <w:p>
      <w:pPr>
        <w:spacing w:line="509" w:lineRule="atLeast"/>
        <w:rPr>
          <w:rFonts w:hint="eastAsia" w:ascii="仿宋_GB2312" w:hAnsi="仿宋_GB2312" w:eastAsia="仿宋_GB2312"/>
          <w:sz w:val="32"/>
        </w:rPr>
      </w:pPr>
      <w:r>
        <w:rPr>
          <w:rFonts w:hint="eastAsia" w:ascii="仿宋_GB2312" w:hAnsi="仿宋_GB2312" w:eastAsia="仿宋_GB2312"/>
          <w:sz w:val="32"/>
        </w:rPr>
        <w:t>２.加大对教育管理者社会性别理论的培训力度。在师资培训计划中增加性别平等内容，强化社会性别意识。提高各级各类学校和教育行政部门决策和管理层中的女性比例。</w:t>
      </w:r>
    </w:p>
    <w:p>
      <w:pPr>
        <w:spacing w:line="509" w:lineRule="atLeast"/>
        <w:rPr>
          <w:rFonts w:hint="eastAsia" w:ascii="仿宋_GB2312" w:hAnsi="仿宋_GB2312" w:eastAsia="仿宋_GB2312"/>
          <w:sz w:val="32"/>
        </w:rPr>
      </w:pPr>
      <w:r>
        <w:rPr>
          <w:rFonts w:hint="eastAsia" w:ascii="仿宋_GB2312" w:hAnsi="仿宋_GB2312" w:eastAsia="仿宋_GB2312"/>
          <w:sz w:val="32"/>
        </w:rPr>
        <w:t>３.切实保障女童平等接受学前教育。资助贫困和残疾女童接受普惠性学前教育。多形式增加农村学前教育资源，提高农村学前教育普及程度，保证在园贫困家庭、孤儿和残疾女童享受学前教育资助政策。</w:t>
      </w:r>
    </w:p>
    <w:p>
      <w:pPr>
        <w:spacing w:line="509" w:lineRule="atLeast"/>
        <w:rPr>
          <w:rFonts w:hint="eastAsia" w:ascii="仿宋_GB2312" w:hAnsi="仿宋_GB2312" w:eastAsia="仿宋_GB2312"/>
          <w:sz w:val="32"/>
        </w:rPr>
      </w:pPr>
      <w:r>
        <w:rPr>
          <w:rFonts w:hint="eastAsia" w:ascii="仿宋_GB2312" w:hAnsi="仿宋_GB2312" w:eastAsia="仿宋_GB2312"/>
          <w:sz w:val="32"/>
        </w:rPr>
        <w:t>４.创造有利于女童接受义务教育的条件。加大《中华人民共和国教育法》《中华人民共和国义务教育法》等法律法规的宣传力度，增强家长保障女童接受义务教育的法律意识。加大助学力度，切实保障贫困家庭女童享受义务教育阶段各项政策。</w:t>
      </w:r>
    </w:p>
    <w:p>
      <w:pPr>
        <w:spacing w:line="509" w:lineRule="atLeast"/>
        <w:rPr>
          <w:rFonts w:hint="eastAsia" w:ascii="仿宋_GB2312" w:hAnsi="仿宋_GB2312" w:eastAsia="仿宋_GB2312"/>
          <w:sz w:val="32"/>
        </w:rPr>
      </w:pPr>
      <w:r>
        <w:rPr>
          <w:rFonts w:hint="eastAsia" w:ascii="仿宋_GB2312" w:hAnsi="仿宋_GB2312" w:eastAsia="仿宋_GB2312"/>
          <w:sz w:val="32"/>
        </w:rPr>
        <w:t>５.保障女性平等接受高中阶段教育。加大对农村的扶持力度，实现家庭经济困难女性资助全覆盖，满足农村贫困女性接受高中阶段教育的需求，对建档立卡的家庭经济困难女性免除普通高中学杂费。加快中等职业教育发展，逐步分类推进中等职业教育免除学杂费，保障未升入高中的女性在就业前接受必要的职业教育。</w:t>
      </w:r>
    </w:p>
    <w:p>
      <w:pPr>
        <w:spacing w:line="509" w:lineRule="atLeast"/>
        <w:rPr>
          <w:rFonts w:hint="eastAsia" w:ascii="仿宋_GB2312" w:hAnsi="仿宋_GB2312" w:eastAsia="仿宋_GB2312"/>
          <w:sz w:val="32"/>
        </w:rPr>
      </w:pPr>
      <w:r>
        <w:rPr>
          <w:rFonts w:hint="eastAsia" w:ascii="仿宋_GB2312" w:hAnsi="仿宋_GB2312" w:eastAsia="仿宋_GB2312"/>
          <w:sz w:val="32"/>
        </w:rPr>
        <w:t>６.保障女性平等接受高等教育。采取积极措施，提高女性主要劳动年龄人口中受过高等教育的比例。鼓励学生全面发展，打破专业壁垒，弱化性别因素对学生专业选择的影响。落实资助政策，多渠道、多形式为贫困和残疾女大学生提供资助。</w:t>
      </w:r>
    </w:p>
    <w:p>
      <w:pPr>
        <w:spacing w:line="509" w:lineRule="atLeast"/>
        <w:rPr>
          <w:rFonts w:hint="eastAsia" w:ascii="仿宋_GB2312" w:hAnsi="仿宋_GB2312" w:eastAsia="仿宋_GB2312"/>
          <w:sz w:val="32"/>
        </w:rPr>
      </w:pPr>
      <w:r>
        <w:rPr>
          <w:rFonts w:hint="eastAsia" w:ascii="仿宋_GB2312" w:hAnsi="仿宋_GB2312" w:eastAsia="仿宋_GB2312"/>
          <w:sz w:val="32"/>
        </w:rPr>
        <w:t>７.为妇女提供继续教育机会和资源。建立完善大众化、社会化的终身教育模式。坚持职业学校教育与职业培训并举，支持用人单位为从业妇女提供继续教育机会，组织失业妇女接受技术技能培训。合理设置专业，满足农村和残疾妇女职业教育需求。深化扫盲和扫盲后的继续教育，巩固发展扫盲成果。</w:t>
      </w:r>
    </w:p>
    <w:p>
      <w:pPr>
        <w:spacing w:line="509" w:lineRule="atLeast"/>
        <w:rPr>
          <w:rFonts w:hint="eastAsia" w:ascii="仿宋_GB2312" w:hAnsi="仿宋_GB2312" w:eastAsia="仿宋_GB2312"/>
          <w:sz w:val="32"/>
        </w:rPr>
      </w:pPr>
      <w:r>
        <w:rPr>
          <w:rFonts w:hint="eastAsia" w:ascii="仿宋_GB2312" w:hAnsi="仿宋_GB2312" w:eastAsia="仿宋_GB2312"/>
          <w:sz w:val="32"/>
        </w:rPr>
        <w:t>８.促进妇女参与社区教育。整合优化社区教育资源，探索多样化社区教育模式，丰富教育内容，满足妇女个性化的学习和发展需求。着力发展社区老年教育，为老年妇女提供方便、灵活的学习条件。</w:t>
      </w:r>
    </w:p>
    <w:p>
      <w:pPr>
        <w:spacing w:line="509" w:lineRule="atLeast"/>
        <w:rPr>
          <w:rFonts w:hint="eastAsia" w:ascii="仿宋_GB2312" w:hAnsi="仿宋_GB2312" w:eastAsia="仿宋_GB2312"/>
          <w:sz w:val="32"/>
        </w:rPr>
      </w:pPr>
      <w:r>
        <w:rPr>
          <w:rFonts w:hint="eastAsia" w:ascii="仿宋_GB2312" w:hAnsi="仿宋_GB2312" w:eastAsia="仿宋_GB2312"/>
          <w:sz w:val="32"/>
        </w:rPr>
        <w:t>（三）妇女与经济。</w:t>
      </w:r>
    </w:p>
    <w:p>
      <w:pPr>
        <w:spacing w:line="509" w:lineRule="atLeast"/>
        <w:rPr>
          <w:rFonts w:hint="eastAsia" w:ascii="仿宋_GB2312" w:hAnsi="仿宋_GB2312" w:eastAsia="仿宋_GB2312"/>
          <w:sz w:val="32"/>
        </w:rPr>
      </w:pPr>
      <w:r>
        <w:rPr>
          <w:rFonts w:hint="eastAsia" w:ascii="仿宋_GB2312" w:hAnsi="仿宋_GB2312" w:eastAsia="仿宋_GB2312"/>
          <w:sz w:val="32"/>
        </w:rPr>
        <w:t>主要目标：</w:t>
      </w:r>
    </w:p>
    <w:p>
      <w:pPr>
        <w:spacing w:line="509" w:lineRule="atLeast"/>
        <w:rPr>
          <w:rFonts w:hint="eastAsia" w:ascii="仿宋_GB2312" w:hAnsi="仿宋_GB2312" w:eastAsia="仿宋_GB2312"/>
          <w:sz w:val="32"/>
        </w:rPr>
      </w:pPr>
      <w:r>
        <w:rPr>
          <w:rFonts w:hint="eastAsia" w:ascii="仿宋_GB2312" w:hAnsi="仿宋_GB2312" w:eastAsia="仿宋_GB2312"/>
          <w:sz w:val="32"/>
        </w:rPr>
        <w:t>１.妇女平等享有劳动权利。</w:t>
      </w:r>
    </w:p>
    <w:p>
      <w:pPr>
        <w:spacing w:line="509" w:lineRule="atLeast"/>
        <w:rPr>
          <w:rFonts w:hint="eastAsia" w:ascii="仿宋_GB2312" w:hAnsi="仿宋_GB2312" w:eastAsia="仿宋_GB2312"/>
          <w:sz w:val="32"/>
        </w:rPr>
      </w:pPr>
      <w:r>
        <w:rPr>
          <w:rFonts w:hint="eastAsia" w:ascii="仿宋_GB2312" w:hAnsi="仿宋_GB2312" w:eastAsia="仿宋_GB2312"/>
          <w:sz w:val="32"/>
        </w:rPr>
        <w:t>———消除就业性别歧视。</w:t>
      </w:r>
    </w:p>
    <w:p>
      <w:pPr>
        <w:spacing w:line="509" w:lineRule="atLeast"/>
        <w:rPr>
          <w:rFonts w:hint="eastAsia" w:ascii="仿宋_GB2312" w:hAnsi="仿宋_GB2312" w:eastAsia="仿宋_GB2312"/>
          <w:sz w:val="32"/>
        </w:rPr>
      </w:pPr>
      <w:r>
        <w:rPr>
          <w:rFonts w:hint="eastAsia" w:ascii="仿宋_GB2312" w:hAnsi="仿宋_GB2312" w:eastAsia="仿宋_GB2312"/>
          <w:sz w:val="32"/>
        </w:rPr>
        <w:t>———妇女占从业人员比例保持在40％以上。</w:t>
      </w:r>
    </w:p>
    <w:p>
      <w:pPr>
        <w:spacing w:line="509" w:lineRule="atLeast"/>
        <w:rPr>
          <w:rFonts w:hint="eastAsia" w:ascii="仿宋_GB2312" w:hAnsi="仿宋_GB2312" w:eastAsia="仿宋_GB2312"/>
          <w:sz w:val="32"/>
        </w:rPr>
      </w:pPr>
      <w:r>
        <w:rPr>
          <w:rFonts w:hint="eastAsia" w:ascii="仿宋_GB2312" w:hAnsi="仿宋_GB2312" w:eastAsia="仿宋_GB2312"/>
          <w:sz w:val="32"/>
        </w:rPr>
        <w:t>———城镇单位女性从业人数逐步增长。</w:t>
      </w:r>
    </w:p>
    <w:p>
      <w:pPr>
        <w:spacing w:line="509" w:lineRule="atLeast"/>
        <w:rPr>
          <w:rFonts w:hint="eastAsia" w:ascii="仿宋_GB2312" w:hAnsi="仿宋_GB2312" w:eastAsia="仿宋_GB2312"/>
          <w:sz w:val="32"/>
        </w:rPr>
      </w:pPr>
      <w:r>
        <w:rPr>
          <w:rFonts w:hint="eastAsia" w:ascii="仿宋_GB2312" w:hAnsi="仿宋_GB2312" w:eastAsia="仿宋_GB2312"/>
          <w:sz w:val="32"/>
        </w:rPr>
        <w:t>２.提高妇女的就业层次和经济收入。</w:t>
      </w:r>
    </w:p>
    <w:p>
      <w:pPr>
        <w:spacing w:line="509" w:lineRule="atLeast"/>
        <w:rPr>
          <w:rFonts w:hint="eastAsia" w:ascii="仿宋_GB2312" w:hAnsi="仿宋_GB2312" w:eastAsia="仿宋_GB2312"/>
          <w:sz w:val="32"/>
        </w:rPr>
      </w:pPr>
      <w:r>
        <w:rPr>
          <w:rFonts w:hint="eastAsia" w:ascii="仿宋_GB2312" w:hAnsi="仿宋_GB2312" w:eastAsia="仿宋_GB2312"/>
          <w:sz w:val="32"/>
        </w:rPr>
        <w:t>———技能劳动者中的女性比例提高。</w:t>
      </w:r>
    </w:p>
    <w:p>
      <w:pPr>
        <w:spacing w:line="509" w:lineRule="atLeast"/>
        <w:rPr>
          <w:rFonts w:hint="eastAsia" w:ascii="仿宋_GB2312" w:hAnsi="仿宋_GB2312" w:eastAsia="仿宋_GB2312"/>
          <w:sz w:val="32"/>
        </w:rPr>
      </w:pPr>
      <w:r>
        <w:rPr>
          <w:rFonts w:hint="eastAsia" w:ascii="仿宋_GB2312" w:hAnsi="仿宋_GB2312" w:eastAsia="仿宋_GB2312"/>
          <w:sz w:val="32"/>
        </w:rPr>
        <w:t>———高级专业技术人员的女性比例达到35％以上。</w:t>
      </w:r>
    </w:p>
    <w:p>
      <w:pPr>
        <w:spacing w:line="509" w:lineRule="atLeast"/>
        <w:rPr>
          <w:rFonts w:hint="eastAsia" w:ascii="仿宋_GB2312" w:hAnsi="仿宋_GB2312" w:eastAsia="仿宋_GB2312"/>
          <w:sz w:val="32"/>
        </w:rPr>
      </w:pPr>
      <w:r>
        <w:rPr>
          <w:rFonts w:hint="eastAsia" w:ascii="仿宋_GB2312" w:hAnsi="仿宋_GB2312" w:eastAsia="仿宋_GB2312"/>
          <w:sz w:val="32"/>
        </w:rPr>
        <w:t>———男女非农就业率差距缩小。</w:t>
      </w:r>
    </w:p>
    <w:p>
      <w:pPr>
        <w:spacing w:line="509" w:lineRule="atLeast"/>
        <w:rPr>
          <w:rFonts w:hint="eastAsia" w:ascii="仿宋_GB2312" w:hAnsi="仿宋_GB2312" w:eastAsia="仿宋_GB2312"/>
          <w:sz w:val="32"/>
        </w:rPr>
      </w:pPr>
      <w:r>
        <w:rPr>
          <w:rFonts w:hint="eastAsia" w:ascii="仿宋_GB2312" w:hAnsi="仿宋_GB2312" w:eastAsia="仿宋_GB2312"/>
          <w:sz w:val="32"/>
        </w:rPr>
        <w:t>———城乡居民人均可支配收入男女差距缩小。</w:t>
      </w:r>
    </w:p>
    <w:p>
      <w:pPr>
        <w:spacing w:line="509" w:lineRule="atLeast"/>
        <w:rPr>
          <w:rFonts w:hint="eastAsia" w:ascii="仿宋_GB2312" w:hAnsi="仿宋_GB2312" w:eastAsia="仿宋_GB2312"/>
          <w:sz w:val="32"/>
        </w:rPr>
      </w:pPr>
      <w:r>
        <w:rPr>
          <w:rFonts w:hint="eastAsia" w:ascii="仿宋_GB2312" w:hAnsi="仿宋_GB2312" w:eastAsia="仿宋_GB2312"/>
          <w:sz w:val="32"/>
        </w:rPr>
        <w:t>３.农村妇女平等获得经济资源。</w:t>
      </w:r>
    </w:p>
    <w:p>
      <w:pPr>
        <w:spacing w:line="509" w:lineRule="atLeast"/>
        <w:rPr>
          <w:rFonts w:hint="eastAsia" w:ascii="仿宋_GB2312" w:hAnsi="仿宋_GB2312" w:eastAsia="仿宋_GB2312"/>
          <w:sz w:val="32"/>
        </w:rPr>
      </w:pPr>
      <w:r>
        <w:rPr>
          <w:rFonts w:hint="eastAsia" w:ascii="仿宋_GB2312" w:hAnsi="仿宋_GB2312" w:eastAsia="仿宋_GB2312"/>
          <w:sz w:val="32"/>
        </w:rPr>
        <w:t>———农村妇女平等获得和拥有土地承包、经营或征收、征用补偿费用的权利。</w:t>
      </w:r>
    </w:p>
    <w:p>
      <w:pPr>
        <w:spacing w:line="509" w:lineRule="atLeast"/>
        <w:rPr>
          <w:rFonts w:hint="eastAsia" w:ascii="仿宋_GB2312" w:hAnsi="仿宋_GB2312" w:eastAsia="仿宋_GB2312"/>
          <w:sz w:val="32"/>
        </w:rPr>
      </w:pPr>
      <w:r>
        <w:rPr>
          <w:rFonts w:hint="eastAsia" w:ascii="仿宋_GB2312" w:hAnsi="仿宋_GB2312" w:eastAsia="仿宋_GB2312"/>
          <w:sz w:val="32"/>
        </w:rPr>
        <w:t>———农村妇女平等获得和拥有宅基地使用的权利。</w:t>
      </w:r>
    </w:p>
    <w:p>
      <w:pPr>
        <w:spacing w:line="509" w:lineRule="atLeast"/>
        <w:rPr>
          <w:rFonts w:hint="eastAsia" w:ascii="仿宋_GB2312" w:hAnsi="仿宋_GB2312" w:eastAsia="仿宋_GB2312"/>
          <w:sz w:val="32"/>
        </w:rPr>
      </w:pPr>
      <w:r>
        <w:rPr>
          <w:rFonts w:hint="eastAsia" w:ascii="仿宋_GB2312" w:hAnsi="仿宋_GB2312" w:eastAsia="仿宋_GB2312"/>
          <w:sz w:val="32"/>
        </w:rPr>
        <w:t>———农村妇女平等获得和拥有集体经济组织收益分配的权利。</w:t>
      </w:r>
    </w:p>
    <w:p>
      <w:pPr>
        <w:spacing w:line="509" w:lineRule="atLeast"/>
        <w:rPr>
          <w:rFonts w:hint="eastAsia" w:ascii="仿宋_GB2312" w:hAnsi="仿宋_GB2312" w:eastAsia="仿宋_GB2312"/>
          <w:sz w:val="32"/>
        </w:rPr>
      </w:pPr>
      <w:r>
        <w:rPr>
          <w:rFonts w:hint="eastAsia" w:ascii="仿宋_GB2312" w:hAnsi="仿宋_GB2312" w:eastAsia="仿宋_GB2312"/>
          <w:sz w:val="32"/>
        </w:rPr>
        <w:t>４.消除妇女贫困。</w:t>
      </w:r>
    </w:p>
    <w:p>
      <w:pPr>
        <w:spacing w:line="509" w:lineRule="atLeast"/>
        <w:rPr>
          <w:rFonts w:hint="eastAsia" w:ascii="仿宋_GB2312" w:hAnsi="仿宋_GB2312" w:eastAsia="仿宋_GB2312"/>
          <w:sz w:val="32"/>
        </w:rPr>
      </w:pPr>
      <w:r>
        <w:rPr>
          <w:rFonts w:hint="eastAsia" w:ascii="仿宋_GB2312" w:hAnsi="仿宋_GB2312" w:eastAsia="仿宋_GB2312"/>
          <w:sz w:val="32"/>
        </w:rPr>
        <w:t>———现行标准下的女性贫困人口全部脱贫。</w:t>
      </w:r>
    </w:p>
    <w:p>
      <w:pPr>
        <w:spacing w:line="509" w:lineRule="atLeast"/>
        <w:rPr>
          <w:rFonts w:hint="eastAsia" w:ascii="仿宋_GB2312" w:hAnsi="仿宋_GB2312" w:eastAsia="仿宋_GB2312"/>
          <w:sz w:val="32"/>
        </w:rPr>
      </w:pPr>
      <w:r>
        <w:rPr>
          <w:rFonts w:hint="eastAsia" w:ascii="仿宋_GB2312" w:hAnsi="仿宋_GB2312" w:eastAsia="仿宋_GB2312"/>
          <w:sz w:val="32"/>
        </w:rPr>
        <w:t>———丧失劳动能力且符合政策规定的贫困妇女享受政策性保障兜底。</w:t>
      </w:r>
    </w:p>
    <w:p>
      <w:pPr>
        <w:spacing w:line="509" w:lineRule="atLeast"/>
        <w:rPr>
          <w:rFonts w:hint="eastAsia" w:ascii="仿宋_GB2312" w:hAnsi="仿宋_GB2312" w:eastAsia="仿宋_GB2312"/>
          <w:sz w:val="32"/>
        </w:rPr>
      </w:pPr>
      <w:r>
        <w:rPr>
          <w:rFonts w:hint="eastAsia" w:ascii="仿宋_GB2312" w:hAnsi="仿宋_GB2312" w:eastAsia="仿宋_GB2312"/>
          <w:sz w:val="32"/>
        </w:rPr>
        <w:t>５.保障女职工劳动安全。</w:t>
      </w:r>
    </w:p>
    <w:p>
      <w:pPr>
        <w:spacing w:line="509" w:lineRule="atLeast"/>
        <w:rPr>
          <w:rFonts w:hint="eastAsia" w:ascii="仿宋_GB2312" w:hAnsi="仿宋_GB2312" w:eastAsia="仿宋_GB2312"/>
          <w:sz w:val="32"/>
        </w:rPr>
      </w:pPr>
      <w:r>
        <w:rPr>
          <w:rFonts w:hint="eastAsia" w:ascii="仿宋_GB2312" w:hAnsi="仿宋_GB2312" w:eastAsia="仿宋_GB2312"/>
          <w:sz w:val="32"/>
        </w:rPr>
        <w:t>———女职工职业病发病率降低。</w:t>
      </w:r>
    </w:p>
    <w:p>
      <w:pPr>
        <w:spacing w:line="509" w:lineRule="atLeast"/>
        <w:rPr>
          <w:rFonts w:hint="eastAsia" w:ascii="仿宋_GB2312" w:hAnsi="仿宋_GB2312" w:eastAsia="仿宋_GB2312"/>
          <w:sz w:val="32"/>
        </w:rPr>
      </w:pPr>
      <w:r>
        <w:rPr>
          <w:rFonts w:hint="eastAsia" w:ascii="仿宋_GB2312" w:hAnsi="仿宋_GB2312" w:eastAsia="仿宋_GB2312"/>
          <w:sz w:val="32"/>
        </w:rPr>
        <w:t>———侵犯女职工劳动权益案件的仲裁结案率达到92％以上。</w:t>
      </w:r>
    </w:p>
    <w:p>
      <w:pPr>
        <w:spacing w:line="509" w:lineRule="atLeast"/>
        <w:rPr>
          <w:rFonts w:hint="eastAsia" w:ascii="仿宋_GB2312" w:hAnsi="仿宋_GB2312" w:eastAsia="仿宋_GB2312"/>
          <w:sz w:val="32"/>
        </w:rPr>
      </w:pPr>
      <w:r>
        <w:rPr>
          <w:rFonts w:hint="eastAsia" w:ascii="仿宋_GB2312" w:hAnsi="仿宋_GB2312" w:eastAsia="仿宋_GB2312"/>
          <w:sz w:val="32"/>
        </w:rPr>
        <w:t>策略措施：</w:t>
      </w:r>
    </w:p>
    <w:p>
      <w:pPr>
        <w:spacing w:line="509" w:lineRule="atLeast"/>
        <w:rPr>
          <w:rFonts w:hint="eastAsia" w:ascii="仿宋_GB2312" w:hAnsi="仿宋_GB2312" w:eastAsia="仿宋_GB2312"/>
          <w:sz w:val="32"/>
        </w:rPr>
      </w:pPr>
      <w:r>
        <w:rPr>
          <w:rFonts w:hint="eastAsia" w:ascii="仿宋_GB2312" w:hAnsi="仿宋_GB2312" w:eastAsia="仿宋_GB2312"/>
          <w:sz w:val="32"/>
        </w:rPr>
        <w:t>１.加大妇女经济权利的法律保障力度。制定和完善保障妇女平等参与经济发展、平等享有劳动权利的相关制度，加大就业促进法、劳动合同法等法律法规的执法力度，确保妇女平等获得经济资源和公共服务。</w:t>
      </w:r>
    </w:p>
    <w:p>
      <w:pPr>
        <w:spacing w:line="509" w:lineRule="atLeast"/>
        <w:rPr>
          <w:rFonts w:hint="eastAsia" w:ascii="仿宋_GB2312" w:hAnsi="仿宋_GB2312" w:eastAsia="仿宋_GB2312"/>
          <w:sz w:val="32"/>
        </w:rPr>
      </w:pPr>
      <w:r>
        <w:rPr>
          <w:rFonts w:hint="eastAsia" w:ascii="仿宋_GB2312" w:hAnsi="仿宋_GB2312" w:eastAsia="仿宋_GB2312"/>
          <w:sz w:val="32"/>
        </w:rPr>
        <w:t>２.维护妇女平等就业权利。消除“二孩”政策对妇女就业的不利影响。用人单位招用人员、职业中介机构从事职业中介活动，应当向劳动者提供平等的就业机会和公平的就业条件，不得有任何形式的性别歧视。对用人单位在劳动合同中规定或以其他方式变相限制女性结婚、生育的行为依法查处。采取积极可行的策略措施帮助生育妇女重返工作岗位。用人单位招用人员，除国家规定的不适合妇女的工种或岗位外，不得以性别为由拒绝录用妇女或提高对妇女的录用标准。</w:t>
      </w:r>
    </w:p>
    <w:p>
      <w:pPr>
        <w:spacing w:line="509" w:lineRule="atLeast"/>
        <w:rPr>
          <w:rFonts w:hint="eastAsia" w:ascii="仿宋_GB2312" w:hAnsi="仿宋_GB2312" w:eastAsia="仿宋_GB2312"/>
          <w:sz w:val="32"/>
        </w:rPr>
      </w:pPr>
      <w:r>
        <w:rPr>
          <w:rFonts w:hint="eastAsia" w:ascii="仿宋_GB2312" w:hAnsi="仿宋_GB2312" w:eastAsia="仿宋_GB2312"/>
          <w:sz w:val="32"/>
        </w:rPr>
        <w:t>３.扩大妇女就业渠道。大力推进第三产业发展，为妇女创造新的就业机会和就业岗位。不断提高中小企业和非公有制企业吸纳妇女就业的能力。采取有效措施，加强对灵活就业、新就业形态支持，促进妇女自主就业。制定实施更加积极的就业创业政策，激发妇女的创新活力，强化对就业困难妇女的援助，着力补齐妇女创业就业短板，完善面向人人的就业创业服务平台，采取技能培训、税费减免、贷款贴息、跟踪指导等措施，支持和帮助妇女就业创业。</w:t>
      </w:r>
    </w:p>
    <w:p>
      <w:pPr>
        <w:spacing w:line="509" w:lineRule="atLeast"/>
        <w:rPr>
          <w:rFonts w:hint="eastAsia" w:ascii="仿宋_GB2312" w:hAnsi="仿宋_GB2312" w:eastAsia="仿宋_GB2312"/>
          <w:sz w:val="32"/>
        </w:rPr>
      </w:pPr>
      <w:r>
        <w:rPr>
          <w:rFonts w:hint="eastAsia" w:ascii="仿宋_GB2312" w:hAnsi="仿宋_GB2312" w:eastAsia="仿宋_GB2312"/>
          <w:sz w:val="32"/>
        </w:rPr>
        <w:t>４.促进女大学生就业创业。构建有利于“大众创业、万众创新”的政策环境、制度环境和公共服务体系。鼓励用人单位自觉承担社会责任，降低女大学生就业准入门槛，为女大学生提供更多就业机会。鼓励女大学生自主创业，启发女大学生创新创业意愿，开展有针对性的创业培训，提供场所、资金、担保，落实税收方面的优惠政策，为女大学生就业创业提供便利条件。</w:t>
      </w:r>
    </w:p>
    <w:p>
      <w:pPr>
        <w:spacing w:line="509" w:lineRule="atLeast"/>
        <w:rPr>
          <w:rFonts w:hint="eastAsia" w:ascii="仿宋_GB2312" w:hAnsi="仿宋_GB2312" w:eastAsia="仿宋_GB2312"/>
          <w:sz w:val="32"/>
        </w:rPr>
      </w:pPr>
      <w:r>
        <w:rPr>
          <w:rFonts w:hint="eastAsia" w:ascii="仿宋_GB2312" w:hAnsi="仿宋_GB2312" w:eastAsia="仿宋_GB2312"/>
          <w:sz w:val="32"/>
        </w:rPr>
        <w:t>５.优化妇女就业结构。加快城乡一体化进程，多渠道引导和扶持农村妇女向非农产业有序转移。完善技能人才培养、评价、激励等政策，加强对妇女的职业技能培训，提高初、中、高级技能劳动者中的女性比例。引导妇女积极参与科学研究和技术领域的发展，为她们成长创造条件。</w:t>
      </w:r>
    </w:p>
    <w:p>
      <w:pPr>
        <w:spacing w:line="509" w:lineRule="atLeast"/>
        <w:rPr>
          <w:rFonts w:hint="eastAsia" w:ascii="仿宋_GB2312" w:hAnsi="仿宋_GB2312" w:eastAsia="仿宋_GB2312"/>
          <w:sz w:val="32"/>
        </w:rPr>
      </w:pPr>
      <w:r>
        <w:rPr>
          <w:rFonts w:hint="eastAsia" w:ascii="仿宋_GB2312" w:hAnsi="仿宋_GB2312" w:eastAsia="仿宋_GB2312"/>
          <w:sz w:val="32"/>
        </w:rPr>
        <w:t>６.进一步落实男女同工同酬政策。建立工资收入合理分配制度和督查机制，保障从事相同工作、付出等量劳动、取得相同劳绩的女性劳动者获得与男性同等的劳动报酬。</w:t>
      </w:r>
    </w:p>
    <w:p>
      <w:pPr>
        <w:spacing w:line="509" w:lineRule="atLeast"/>
        <w:rPr>
          <w:rFonts w:hint="eastAsia" w:ascii="仿宋_GB2312" w:hAnsi="仿宋_GB2312" w:eastAsia="仿宋_GB2312"/>
          <w:sz w:val="32"/>
        </w:rPr>
      </w:pPr>
      <w:r>
        <w:rPr>
          <w:rFonts w:hint="eastAsia" w:ascii="仿宋_GB2312" w:hAnsi="仿宋_GB2312" w:eastAsia="仿宋_GB2312"/>
          <w:sz w:val="32"/>
        </w:rPr>
        <w:t>７.提高农村妇女的经济收入。加快农业产业化进程，指导和帮助农村妇女在农业产业结构调整中不断扩大生产规模，增加经营收益，实现多种形式的创业。大力发展农村妇女领办或以农村妇女为主的专业合作组织，提高农村妇女进入市场的组织化程度。完善落实扶持政策，保障农村妇女享有国家规定的各项农业补贴。支持鼓励金融机构、企业等与妇女组织合作，开展小额担保贴息贷款等金融服务和相关培训。</w:t>
      </w:r>
    </w:p>
    <w:p>
      <w:pPr>
        <w:spacing w:line="509" w:lineRule="atLeast"/>
        <w:rPr>
          <w:rFonts w:hint="eastAsia" w:ascii="仿宋_GB2312" w:hAnsi="仿宋_GB2312" w:eastAsia="仿宋_GB2312"/>
          <w:sz w:val="32"/>
        </w:rPr>
      </w:pPr>
      <w:r>
        <w:rPr>
          <w:rFonts w:hint="eastAsia" w:ascii="仿宋_GB2312" w:hAnsi="仿宋_GB2312" w:eastAsia="仿宋_GB2312"/>
          <w:sz w:val="32"/>
        </w:rPr>
        <w:t>８.保障农村妇女土地权益。完善落实保护农村妇女土地权益相关政策，建立健全农村集体资金、资产、资源管理等各项制度，纠正与法律法规相冲突的村规民约。在农村土地承包经营权、宅基地使用权、房屋所有权确权登记中保证妇女“证上有名，名下有权”。</w:t>
      </w:r>
    </w:p>
    <w:p>
      <w:pPr>
        <w:spacing w:line="509" w:lineRule="atLeast"/>
        <w:rPr>
          <w:rFonts w:hint="eastAsia" w:ascii="仿宋_GB2312" w:hAnsi="仿宋_GB2312" w:eastAsia="仿宋_GB2312"/>
          <w:sz w:val="32"/>
        </w:rPr>
      </w:pPr>
      <w:r>
        <w:rPr>
          <w:rFonts w:hint="eastAsia" w:ascii="仿宋_GB2312" w:hAnsi="仿宋_GB2312" w:eastAsia="仿宋_GB2312"/>
          <w:sz w:val="32"/>
        </w:rPr>
        <w:t>９.对贫困妇女实施精准扶贫、精准脱贫。制定针对贫困妇女的扶贫措施，将符合条件的贫困妇女纳入低保范围，保障贫困妇女的资源供给。帮助支持农村贫困妇女实施扶贫项目，小额担保贴息贷款等项目资金向贫困妇女倾斜。在政府购买公益岗位中重点安置大龄、残疾等就业困难妇女。落实社会保险补贴、就业培训补贴，帮助失业妇女解决生活、就业困难。</w:t>
      </w:r>
    </w:p>
    <w:p>
      <w:pPr>
        <w:spacing w:line="509" w:lineRule="atLeast"/>
        <w:rPr>
          <w:rFonts w:hint="eastAsia" w:ascii="仿宋_GB2312" w:hAnsi="仿宋_GB2312" w:eastAsia="仿宋_GB2312"/>
          <w:sz w:val="32"/>
        </w:rPr>
      </w:pPr>
      <w:r>
        <w:rPr>
          <w:rFonts w:hint="eastAsia" w:ascii="仿宋_GB2312" w:hAnsi="仿宋_GB2312" w:eastAsia="仿宋_GB2312"/>
          <w:sz w:val="32"/>
        </w:rPr>
        <w:t>10.保障女职工的特殊劳动权益。加强对女职工劳动保护法律政策的宣传培训，提高企业管理者贯彻落实的自觉性，提高女职工的自我维权能力，建立和谐的劳动关系。规范企业用工行为，提高企业劳动合同签订率，推进已建工会的企业严格签订女职工权益保护专项集体合同。推动提高女职工卫生用品补助费标准。依法处理侵犯女职工权益案件。</w:t>
      </w:r>
    </w:p>
    <w:p>
      <w:pPr>
        <w:spacing w:line="509" w:lineRule="atLeast"/>
        <w:rPr>
          <w:rFonts w:hint="eastAsia" w:ascii="仿宋_GB2312" w:hAnsi="仿宋_GB2312" w:eastAsia="仿宋_GB2312"/>
          <w:sz w:val="32"/>
        </w:rPr>
      </w:pPr>
      <w:r>
        <w:rPr>
          <w:rFonts w:hint="eastAsia" w:ascii="仿宋_GB2312" w:hAnsi="仿宋_GB2312" w:eastAsia="仿宋_GB2312"/>
          <w:sz w:val="32"/>
        </w:rPr>
        <w:t>11.保障女职工职业卫生安全。广泛开展职业病防治宣传教育，提高女职工特别是灵活就业女职工的自我保护意识。加强对职业危害的管理与监督，将女职工特殊劳动保护作为劳动保障监察和劳动安全监督的重要内容。加强女职工劳动保护，改善女职工劳动环境，减少女职工职业病的发生。</w:t>
      </w:r>
    </w:p>
    <w:p>
      <w:pPr>
        <w:spacing w:line="509" w:lineRule="atLeast"/>
        <w:rPr>
          <w:rFonts w:hint="eastAsia" w:ascii="仿宋_GB2312" w:hAnsi="仿宋_GB2312" w:eastAsia="仿宋_GB2312"/>
          <w:sz w:val="32"/>
        </w:rPr>
      </w:pPr>
      <w:r>
        <w:rPr>
          <w:rFonts w:hint="eastAsia" w:ascii="仿宋_GB2312" w:hAnsi="仿宋_GB2312" w:eastAsia="仿宋_GB2312"/>
          <w:sz w:val="32"/>
        </w:rPr>
        <w:t>（四）妇女参与决策和管理。</w:t>
      </w:r>
    </w:p>
    <w:p>
      <w:pPr>
        <w:spacing w:line="509" w:lineRule="atLeast"/>
        <w:rPr>
          <w:rFonts w:hint="eastAsia" w:ascii="仿宋_GB2312" w:hAnsi="仿宋_GB2312" w:eastAsia="仿宋_GB2312"/>
          <w:sz w:val="32"/>
        </w:rPr>
      </w:pPr>
      <w:r>
        <w:rPr>
          <w:rFonts w:hint="eastAsia" w:ascii="仿宋_GB2312" w:hAnsi="仿宋_GB2312" w:eastAsia="仿宋_GB2312"/>
          <w:sz w:val="32"/>
        </w:rPr>
        <w:t>主要目标：</w:t>
      </w:r>
    </w:p>
    <w:p>
      <w:pPr>
        <w:spacing w:line="509" w:lineRule="atLeast"/>
        <w:rPr>
          <w:rFonts w:hint="eastAsia" w:ascii="仿宋_GB2312" w:hAnsi="仿宋_GB2312" w:eastAsia="仿宋_GB2312"/>
          <w:sz w:val="32"/>
        </w:rPr>
      </w:pPr>
      <w:r>
        <w:rPr>
          <w:rFonts w:hint="eastAsia" w:ascii="仿宋_GB2312" w:hAnsi="仿宋_GB2312" w:eastAsia="仿宋_GB2312"/>
          <w:sz w:val="32"/>
        </w:rPr>
        <w:t>１.妇女在人民代表大会中的参政议政程度稳步提高。</w:t>
      </w:r>
    </w:p>
    <w:p>
      <w:pPr>
        <w:spacing w:line="509" w:lineRule="atLeast"/>
        <w:rPr>
          <w:rFonts w:hint="eastAsia" w:ascii="仿宋_GB2312" w:hAnsi="仿宋_GB2312" w:eastAsia="仿宋_GB2312"/>
          <w:sz w:val="32"/>
        </w:rPr>
      </w:pPr>
      <w:r>
        <w:rPr>
          <w:rFonts w:hint="eastAsia" w:ascii="仿宋_GB2312" w:hAnsi="仿宋_GB2312" w:eastAsia="仿宋_GB2312"/>
          <w:sz w:val="32"/>
        </w:rPr>
        <w:t>———市、乡人大代表中女性比例保持稳定并提高，不低于25%。</w:t>
      </w:r>
    </w:p>
    <w:p>
      <w:pPr>
        <w:spacing w:line="509" w:lineRule="atLeast"/>
        <w:rPr>
          <w:rFonts w:hint="eastAsia" w:ascii="仿宋_GB2312" w:hAnsi="仿宋_GB2312" w:eastAsia="仿宋_GB2312"/>
          <w:sz w:val="32"/>
        </w:rPr>
      </w:pPr>
      <w:r>
        <w:rPr>
          <w:rFonts w:hint="eastAsia" w:ascii="仿宋_GB2312" w:hAnsi="仿宋_GB2312" w:eastAsia="仿宋_GB2312"/>
          <w:sz w:val="32"/>
        </w:rPr>
        <w:t>———市人大常委中女性比例保持稳定并提高，不低于20%。</w:t>
      </w:r>
    </w:p>
    <w:p>
      <w:pPr>
        <w:spacing w:line="509" w:lineRule="atLeast"/>
        <w:rPr>
          <w:rFonts w:hint="eastAsia" w:ascii="仿宋_GB2312" w:hAnsi="仿宋_GB2312" w:eastAsia="仿宋_GB2312"/>
          <w:sz w:val="32"/>
        </w:rPr>
      </w:pPr>
      <w:r>
        <w:rPr>
          <w:rFonts w:hint="eastAsia" w:ascii="仿宋_GB2312" w:hAnsi="仿宋_GB2312" w:eastAsia="仿宋_GB2312"/>
          <w:sz w:val="32"/>
        </w:rPr>
        <w:t>２.妇女在政治协商中的参政议政程度稳步提高。</w:t>
      </w:r>
    </w:p>
    <w:p>
      <w:pPr>
        <w:spacing w:line="509" w:lineRule="atLeast"/>
        <w:rPr>
          <w:rFonts w:hint="eastAsia" w:ascii="仿宋_GB2312" w:hAnsi="仿宋_GB2312" w:eastAsia="仿宋_GB2312"/>
          <w:sz w:val="32"/>
        </w:rPr>
      </w:pPr>
      <w:r>
        <w:rPr>
          <w:rFonts w:hint="eastAsia" w:ascii="仿宋_GB2312" w:hAnsi="仿宋_GB2312" w:eastAsia="仿宋_GB2312"/>
          <w:sz w:val="32"/>
        </w:rPr>
        <w:t>———市政协委员中女性比例保持稳定并提高，不低于25%。</w:t>
      </w:r>
    </w:p>
    <w:p>
      <w:pPr>
        <w:spacing w:line="509" w:lineRule="atLeast"/>
        <w:rPr>
          <w:rFonts w:hint="eastAsia" w:ascii="仿宋_GB2312" w:hAnsi="仿宋_GB2312" w:eastAsia="仿宋_GB2312"/>
          <w:sz w:val="32"/>
        </w:rPr>
      </w:pPr>
      <w:r>
        <w:rPr>
          <w:rFonts w:hint="eastAsia" w:ascii="仿宋_GB2312" w:hAnsi="仿宋_GB2312" w:eastAsia="仿宋_GB2312"/>
          <w:sz w:val="32"/>
        </w:rPr>
        <w:t>———市政协常委中女性比例保持稳定并提高，不低于25%。</w:t>
      </w:r>
    </w:p>
    <w:p>
      <w:pPr>
        <w:spacing w:line="509" w:lineRule="atLeast"/>
        <w:rPr>
          <w:rFonts w:hint="eastAsia" w:ascii="仿宋_GB2312" w:hAnsi="仿宋_GB2312" w:eastAsia="仿宋_GB2312"/>
          <w:sz w:val="32"/>
        </w:rPr>
      </w:pPr>
      <w:r>
        <w:rPr>
          <w:rFonts w:hint="eastAsia" w:ascii="仿宋_GB2312" w:hAnsi="仿宋_GB2312" w:eastAsia="仿宋_GB2312"/>
          <w:sz w:val="32"/>
        </w:rPr>
        <w:t>３.提高各级领导班子中女干部比例。</w:t>
      </w:r>
    </w:p>
    <w:p>
      <w:pPr>
        <w:spacing w:line="509" w:lineRule="atLeast"/>
        <w:rPr>
          <w:rFonts w:hint="eastAsia" w:ascii="仿宋_GB2312" w:hAnsi="仿宋_GB2312" w:eastAsia="仿宋_GB2312"/>
          <w:sz w:val="32"/>
        </w:rPr>
      </w:pPr>
      <w:r>
        <w:rPr>
          <w:rFonts w:hint="eastAsia" w:ascii="仿宋_GB2312" w:hAnsi="仿宋_GB2312" w:eastAsia="仿宋_GB2312"/>
          <w:sz w:val="32"/>
        </w:rPr>
        <w:t>———乡级党委、政府领导班子中至少有１名女干部。</w:t>
      </w:r>
    </w:p>
    <w:p>
      <w:pPr>
        <w:spacing w:line="509" w:lineRule="atLeast"/>
        <w:rPr>
          <w:rFonts w:hint="eastAsia" w:ascii="仿宋_GB2312" w:hAnsi="仿宋_GB2312" w:eastAsia="仿宋_GB2312"/>
          <w:sz w:val="32"/>
        </w:rPr>
      </w:pPr>
      <w:r>
        <w:rPr>
          <w:rFonts w:hint="eastAsia" w:ascii="仿宋_GB2312" w:hAnsi="仿宋_GB2312" w:eastAsia="仿宋_GB2312"/>
          <w:sz w:val="32"/>
        </w:rPr>
        <w:t>４.提高各级政府工作部门领导班子中女干部比例。</w:t>
      </w:r>
    </w:p>
    <w:p>
      <w:pPr>
        <w:spacing w:line="509" w:lineRule="atLeast"/>
        <w:rPr>
          <w:rFonts w:hint="eastAsia" w:ascii="仿宋_GB2312" w:hAnsi="仿宋_GB2312" w:eastAsia="仿宋_GB2312"/>
          <w:sz w:val="32"/>
        </w:rPr>
      </w:pPr>
      <w:r>
        <w:rPr>
          <w:rFonts w:hint="eastAsia" w:ascii="仿宋_GB2312" w:hAnsi="仿宋_GB2312" w:eastAsia="仿宋_GB2312"/>
          <w:sz w:val="32"/>
        </w:rPr>
        <w:t>———市政府工作部门配有女干部的领导班子比例保持稳定并有所提高。</w:t>
      </w:r>
    </w:p>
    <w:p>
      <w:pPr>
        <w:spacing w:line="509" w:lineRule="atLeast"/>
        <w:rPr>
          <w:rFonts w:hint="eastAsia" w:ascii="仿宋_GB2312" w:hAnsi="仿宋_GB2312" w:eastAsia="仿宋_GB2312"/>
          <w:sz w:val="32"/>
        </w:rPr>
      </w:pPr>
      <w:r>
        <w:rPr>
          <w:rFonts w:hint="eastAsia" w:ascii="仿宋_GB2312" w:hAnsi="仿宋_GB2312" w:eastAsia="仿宋_GB2312"/>
          <w:sz w:val="32"/>
        </w:rPr>
        <w:t>———市政府工作部门领导干部中女性比例提高。</w:t>
      </w:r>
    </w:p>
    <w:p>
      <w:pPr>
        <w:spacing w:line="509" w:lineRule="atLeast"/>
        <w:rPr>
          <w:rFonts w:hint="eastAsia" w:ascii="仿宋_GB2312" w:hAnsi="仿宋_GB2312" w:eastAsia="仿宋_GB2312"/>
          <w:sz w:val="32"/>
        </w:rPr>
      </w:pPr>
      <w:r>
        <w:rPr>
          <w:rFonts w:hint="eastAsia" w:ascii="仿宋_GB2312" w:hAnsi="仿宋_GB2312" w:eastAsia="仿宋_GB2312"/>
          <w:sz w:val="32"/>
        </w:rPr>
        <w:t>５.提高各级领导班子中正职女干部比例。</w:t>
      </w:r>
    </w:p>
    <w:p>
      <w:pPr>
        <w:spacing w:line="509" w:lineRule="atLeast"/>
        <w:rPr>
          <w:rFonts w:hint="eastAsia" w:ascii="仿宋_GB2312" w:hAnsi="仿宋_GB2312" w:eastAsia="仿宋_GB2312"/>
          <w:sz w:val="32"/>
        </w:rPr>
      </w:pPr>
      <w:r>
        <w:rPr>
          <w:rFonts w:hint="eastAsia" w:ascii="仿宋_GB2312" w:hAnsi="仿宋_GB2312" w:eastAsia="仿宋_GB2312"/>
          <w:sz w:val="32"/>
        </w:rPr>
        <w:t>———乡党政领导班子中正职女干部比例保持稳定并有所提高。</w:t>
      </w:r>
    </w:p>
    <w:p>
      <w:pPr>
        <w:spacing w:line="509" w:lineRule="atLeast"/>
        <w:rPr>
          <w:rFonts w:hint="eastAsia" w:ascii="仿宋_GB2312" w:hAnsi="仿宋_GB2312" w:eastAsia="仿宋_GB2312"/>
          <w:sz w:val="32"/>
        </w:rPr>
      </w:pPr>
      <w:r>
        <w:rPr>
          <w:rFonts w:hint="eastAsia" w:ascii="仿宋_GB2312" w:hAnsi="仿宋_GB2312" w:eastAsia="仿宋_GB2312"/>
          <w:sz w:val="32"/>
        </w:rPr>
        <w:t>———市党政工作部门领导班子中正职女干部比例保持稳定并有所提高。</w:t>
      </w:r>
    </w:p>
    <w:p>
      <w:pPr>
        <w:spacing w:line="509" w:lineRule="atLeast"/>
        <w:rPr>
          <w:rFonts w:hint="eastAsia" w:ascii="仿宋_GB2312" w:hAnsi="仿宋_GB2312" w:eastAsia="仿宋_GB2312"/>
          <w:sz w:val="32"/>
        </w:rPr>
      </w:pPr>
      <w:r>
        <w:rPr>
          <w:rFonts w:hint="eastAsia" w:ascii="仿宋_GB2312" w:hAnsi="仿宋_GB2312" w:eastAsia="仿宋_GB2312"/>
          <w:sz w:val="32"/>
        </w:rPr>
        <w:t>６.提高企事业单位女性参政水平。</w:t>
      </w:r>
    </w:p>
    <w:p>
      <w:pPr>
        <w:spacing w:line="509" w:lineRule="atLeast"/>
        <w:rPr>
          <w:rFonts w:hint="eastAsia" w:ascii="仿宋_GB2312" w:hAnsi="仿宋_GB2312" w:eastAsia="仿宋_GB2312"/>
          <w:sz w:val="32"/>
        </w:rPr>
      </w:pPr>
      <w:r>
        <w:rPr>
          <w:rFonts w:hint="eastAsia" w:ascii="仿宋_GB2312" w:hAnsi="仿宋_GB2312" w:eastAsia="仿宋_GB2312"/>
          <w:sz w:val="32"/>
        </w:rPr>
        <w:t>———企业董事会、监事会及管理层中的女性比例保持稳定并有所提高。</w:t>
      </w:r>
    </w:p>
    <w:p>
      <w:pPr>
        <w:spacing w:line="509" w:lineRule="atLeast"/>
        <w:rPr>
          <w:rFonts w:hint="eastAsia" w:ascii="仿宋_GB2312" w:hAnsi="仿宋_GB2312" w:eastAsia="仿宋_GB2312"/>
          <w:sz w:val="32"/>
        </w:rPr>
      </w:pPr>
      <w:r>
        <w:rPr>
          <w:rFonts w:hint="eastAsia" w:ascii="仿宋_GB2312" w:hAnsi="仿宋_GB2312" w:eastAsia="仿宋_GB2312"/>
          <w:sz w:val="32"/>
        </w:rPr>
        <w:t>———职工代表大会、教职工代表大会中的女代表比例保持稳定并有所提高。</w:t>
      </w:r>
    </w:p>
    <w:p>
      <w:pPr>
        <w:spacing w:line="509" w:lineRule="atLeast"/>
        <w:rPr>
          <w:rFonts w:hint="eastAsia" w:ascii="仿宋_GB2312" w:hAnsi="仿宋_GB2312" w:eastAsia="仿宋_GB2312"/>
          <w:sz w:val="32"/>
        </w:rPr>
      </w:pPr>
      <w:r>
        <w:rPr>
          <w:rFonts w:hint="eastAsia" w:ascii="仿宋_GB2312" w:hAnsi="仿宋_GB2312" w:eastAsia="仿宋_GB2312"/>
          <w:sz w:val="32"/>
        </w:rPr>
        <w:t>７.村委会、居委会中女性比例保持稳定并有所提高。</w:t>
      </w:r>
    </w:p>
    <w:p>
      <w:pPr>
        <w:spacing w:line="509" w:lineRule="atLeast"/>
        <w:rPr>
          <w:rFonts w:hint="eastAsia" w:ascii="仿宋_GB2312" w:hAnsi="仿宋_GB2312" w:eastAsia="仿宋_GB2312"/>
          <w:sz w:val="32"/>
        </w:rPr>
      </w:pPr>
      <w:r>
        <w:rPr>
          <w:rFonts w:hint="eastAsia" w:ascii="仿宋_GB2312" w:hAnsi="仿宋_GB2312" w:eastAsia="仿宋_GB2312"/>
          <w:sz w:val="32"/>
        </w:rPr>
        <w:t>———村委会成员中的女性比例保持稳定并有所提高。</w:t>
      </w:r>
    </w:p>
    <w:p>
      <w:pPr>
        <w:spacing w:line="509" w:lineRule="atLeast"/>
        <w:rPr>
          <w:rFonts w:hint="eastAsia" w:ascii="仿宋_GB2312" w:hAnsi="仿宋_GB2312" w:eastAsia="仿宋_GB2312"/>
          <w:sz w:val="32"/>
        </w:rPr>
      </w:pPr>
      <w:r>
        <w:rPr>
          <w:rFonts w:hint="eastAsia" w:ascii="仿宋_GB2312" w:hAnsi="仿宋_GB2312" w:eastAsia="仿宋_GB2312"/>
          <w:sz w:val="32"/>
        </w:rPr>
        <w:t>———村主任中的女性比例保持稳定并有所提高。</w:t>
      </w:r>
    </w:p>
    <w:p>
      <w:pPr>
        <w:spacing w:line="509" w:lineRule="atLeast"/>
        <w:rPr>
          <w:rFonts w:hint="eastAsia" w:ascii="仿宋_GB2312" w:hAnsi="仿宋_GB2312" w:eastAsia="仿宋_GB2312"/>
          <w:sz w:val="32"/>
        </w:rPr>
      </w:pPr>
      <w:r>
        <w:rPr>
          <w:rFonts w:hint="eastAsia" w:ascii="仿宋_GB2312" w:hAnsi="仿宋_GB2312" w:eastAsia="仿宋_GB2312"/>
          <w:sz w:val="32"/>
        </w:rPr>
        <w:t>———社区居委会成员中的女性比例保持在80％以上。</w:t>
      </w:r>
    </w:p>
    <w:p>
      <w:pPr>
        <w:spacing w:line="509" w:lineRule="atLeast"/>
        <w:rPr>
          <w:rFonts w:hint="eastAsia" w:ascii="仿宋_GB2312" w:hAnsi="仿宋_GB2312" w:eastAsia="仿宋_GB2312"/>
          <w:sz w:val="32"/>
        </w:rPr>
      </w:pPr>
      <w:r>
        <w:rPr>
          <w:rFonts w:hint="eastAsia" w:ascii="仿宋_GB2312" w:hAnsi="仿宋_GB2312" w:eastAsia="仿宋_GB2312"/>
          <w:sz w:val="32"/>
        </w:rPr>
        <w:t>策略措施：</w:t>
      </w:r>
    </w:p>
    <w:p>
      <w:pPr>
        <w:spacing w:line="509" w:lineRule="atLeast"/>
        <w:rPr>
          <w:rFonts w:hint="eastAsia" w:ascii="仿宋_GB2312" w:hAnsi="仿宋_GB2312" w:eastAsia="仿宋_GB2312"/>
          <w:sz w:val="32"/>
        </w:rPr>
      </w:pPr>
      <w:r>
        <w:rPr>
          <w:rFonts w:hint="eastAsia" w:ascii="仿宋_GB2312" w:hAnsi="仿宋_GB2312" w:eastAsia="仿宋_GB2312"/>
          <w:sz w:val="32"/>
        </w:rPr>
        <w:t>１.制定和完善促进妇女参与决策和管理的相关制度。在有关政策的制定中对人大代表、政协委员、村委会、居委会中的女性比例以及候选人中的女性比例做出明确规定，做好各级人民代表大会、政治协商会议女候选人的推荐工作，确保在换届选举时女性比例显著提高。</w:t>
      </w:r>
    </w:p>
    <w:p>
      <w:pPr>
        <w:spacing w:line="509" w:lineRule="atLeast"/>
        <w:rPr>
          <w:rFonts w:hint="eastAsia" w:ascii="仿宋_GB2312" w:hAnsi="仿宋_GB2312" w:eastAsia="仿宋_GB2312"/>
          <w:sz w:val="32"/>
        </w:rPr>
      </w:pPr>
      <w:r>
        <w:rPr>
          <w:rFonts w:hint="eastAsia" w:ascii="仿宋_GB2312" w:hAnsi="仿宋_GB2312" w:eastAsia="仿宋_GB2312"/>
          <w:sz w:val="32"/>
        </w:rPr>
        <w:t>２.加大培养选拔女干部力度。把培养选拔女干部纳入领导班子和干部队伍建设总体规划并制定专项规划。注重选拔优秀女干部进乡镇领导班子。针对届中调整女干部比例下滑问题出台相关政策，保证各层级女领导干部配备的稳定性。在女性较为集中的行业和女干部配备的薄弱环节采取专职专选或专职配备等方法优先配备女干部。通过培养、交流等形式选派一定比例女干部到重要部门、关键岗位担任主要领导职务。注重从基层、生产一线培养选拔女干部。</w:t>
      </w:r>
    </w:p>
    <w:p>
      <w:pPr>
        <w:spacing w:line="509" w:lineRule="atLeast"/>
        <w:rPr>
          <w:rFonts w:hint="eastAsia" w:ascii="仿宋_GB2312" w:hAnsi="仿宋_GB2312" w:eastAsia="仿宋_GB2312"/>
          <w:sz w:val="32"/>
        </w:rPr>
      </w:pPr>
      <w:r>
        <w:rPr>
          <w:rFonts w:hint="eastAsia" w:ascii="仿宋_GB2312" w:hAnsi="仿宋_GB2312" w:eastAsia="仿宋_GB2312"/>
          <w:sz w:val="32"/>
        </w:rPr>
        <w:t>３.在干部管理任用中确保性别公平。干部的选拔、聘用、晋升要切实贯彻“民主、公开、竞争、择优”原则，保障女性不受歧视。加强对公务员录用、培训、考核、奖励、轮岗、提拔等各环节的严格监管，保证女性享有平等竞争机会。</w:t>
      </w:r>
    </w:p>
    <w:p>
      <w:pPr>
        <w:spacing w:line="509" w:lineRule="atLeast"/>
        <w:rPr>
          <w:rFonts w:hint="eastAsia" w:ascii="仿宋_GB2312" w:hAnsi="仿宋_GB2312" w:eastAsia="仿宋_GB2312"/>
          <w:sz w:val="32"/>
        </w:rPr>
      </w:pPr>
      <w:r>
        <w:rPr>
          <w:rFonts w:hint="eastAsia" w:ascii="仿宋_GB2312" w:hAnsi="仿宋_GB2312" w:eastAsia="仿宋_GB2312"/>
          <w:sz w:val="32"/>
        </w:rPr>
        <w:t>４.重视培养储备优秀女后备干部。建立女性人才库，加大培养选拔力度，不断提高各级领导班子后备干部队伍中女性比例。利用各种教育培训资源，有计划地组织女干部参加培训，通过强化思想政治教育，突出基层一线历练、关键岗位锻炼和台阶递进历练，提高女干部的综合素质和竞争能力。</w:t>
      </w:r>
    </w:p>
    <w:p>
      <w:pPr>
        <w:spacing w:line="509" w:lineRule="atLeast"/>
        <w:rPr>
          <w:rFonts w:hint="eastAsia" w:ascii="仿宋_GB2312" w:hAnsi="仿宋_GB2312" w:eastAsia="仿宋_GB2312"/>
          <w:sz w:val="32"/>
        </w:rPr>
      </w:pPr>
      <w:r>
        <w:rPr>
          <w:rFonts w:hint="eastAsia" w:ascii="仿宋_GB2312" w:hAnsi="仿宋_GB2312" w:eastAsia="仿宋_GB2312"/>
          <w:sz w:val="32"/>
        </w:rPr>
        <w:t>５.拓宽妇女参与决策和管理的渠道。在制定涉及公众利益和妇女权益的重大方针政策时，充分发挥人大、政协、企业职工代表大会、基层自治组织中女代表、女委员的作用，广泛听取妇女意见，充分反映妇女诉求，更好地体现妇女意愿。</w:t>
      </w:r>
    </w:p>
    <w:p>
      <w:pPr>
        <w:spacing w:line="509" w:lineRule="atLeast"/>
        <w:rPr>
          <w:rFonts w:hint="eastAsia" w:ascii="仿宋_GB2312" w:hAnsi="仿宋_GB2312" w:eastAsia="仿宋_GB2312"/>
          <w:sz w:val="32"/>
        </w:rPr>
      </w:pPr>
      <w:r>
        <w:rPr>
          <w:rFonts w:hint="eastAsia" w:ascii="仿宋_GB2312" w:hAnsi="仿宋_GB2312" w:eastAsia="仿宋_GB2312"/>
          <w:sz w:val="32"/>
        </w:rPr>
        <w:t>６.推动妇女参与企业经营管理。在企业公开招聘、选拔任用经营管理人员中，贯彻性别平等原则，使更多的妇女进入董事会、监事会和管理层。完善以职工代表大会为基本形式的民主管理制度，保障女代表比例和女职工比例相适应。</w:t>
      </w:r>
    </w:p>
    <w:p>
      <w:pPr>
        <w:spacing w:line="509" w:lineRule="atLeast"/>
        <w:rPr>
          <w:rFonts w:hint="eastAsia" w:ascii="仿宋_GB2312" w:hAnsi="仿宋_GB2312" w:eastAsia="仿宋_GB2312"/>
          <w:sz w:val="32"/>
        </w:rPr>
      </w:pPr>
      <w:r>
        <w:rPr>
          <w:rFonts w:hint="eastAsia" w:ascii="仿宋_GB2312" w:hAnsi="仿宋_GB2312" w:eastAsia="仿宋_GB2312"/>
          <w:sz w:val="32"/>
        </w:rPr>
        <w:t>７.推动妇女参与基层民主管理。完善村委会、居委会等基层民主选举制度，为妇女参与基层民主管理创造条件。鼓励和引导妇女积极参与民主选举，提高参选意识和管理能力。</w:t>
      </w:r>
    </w:p>
    <w:p>
      <w:pPr>
        <w:spacing w:line="509" w:lineRule="atLeast"/>
        <w:rPr>
          <w:rFonts w:hint="eastAsia" w:ascii="仿宋_GB2312" w:hAnsi="仿宋_GB2312" w:eastAsia="仿宋_GB2312"/>
          <w:sz w:val="32"/>
        </w:rPr>
      </w:pPr>
      <w:r>
        <w:rPr>
          <w:rFonts w:hint="eastAsia" w:ascii="仿宋_GB2312" w:hAnsi="仿宋_GB2312" w:eastAsia="仿宋_GB2312"/>
          <w:sz w:val="32"/>
        </w:rPr>
        <w:t>８.营造良好的妇女参与决策和管理社会舆论环境。面向全社会开展多种形式的宣传教育，广泛宣传妇女参政对于实现科学发展、推进国家民主进程和促进社会和谐发展的重要作用，提高全社会的性别平等意识。</w:t>
      </w:r>
    </w:p>
    <w:p>
      <w:pPr>
        <w:spacing w:line="509" w:lineRule="atLeast"/>
        <w:rPr>
          <w:rFonts w:hint="eastAsia" w:ascii="仿宋_GB2312" w:hAnsi="仿宋_GB2312" w:eastAsia="仿宋_GB2312"/>
          <w:sz w:val="32"/>
        </w:rPr>
      </w:pPr>
      <w:r>
        <w:rPr>
          <w:rFonts w:hint="eastAsia" w:ascii="仿宋_GB2312" w:hAnsi="仿宋_GB2312" w:eastAsia="仿宋_GB2312"/>
          <w:sz w:val="32"/>
        </w:rPr>
        <w:t>９.发挥妇联组织参与民主决策、管理和监督的作用。妇联组织充分体现政治性、先进性和群众性，推动建立完善妇联组织代表妇女群众参与协商民主的制度机制，广泛联系妇女群众。在有关地方性政府规章和重大公共政策的制定或修订中充分反映妇女的意见和诉求。妇联组织充分发挥社会协同作用，探索承接政府转移的社会管理和公共服务职能，不断扩大妇女参与决策管理的层次和领域。重视妇联组织在培养选拔女干部、推动妇女参政议政方面的意见和建议。</w:t>
      </w:r>
    </w:p>
    <w:p>
      <w:pPr>
        <w:spacing w:line="509" w:lineRule="atLeast"/>
        <w:rPr>
          <w:rFonts w:hint="eastAsia" w:ascii="仿宋_GB2312" w:hAnsi="仿宋_GB2312" w:eastAsia="仿宋_GB2312"/>
          <w:sz w:val="32"/>
        </w:rPr>
      </w:pPr>
      <w:r>
        <w:rPr>
          <w:rFonts w:hint="eastAsia" w:ascii="仿宋_GB2312" w:hAnsi="仿宋_GB2312" w:eastAsia="仿宋_GB2312"/>
          <w:sz w:val="32"/>
        </w:rPr>
        <w:t>（五）妇女与社会保障。</w:t>
      </w:r>
    </w:p>
    <w:p>
      <w:pPr>
        <w:spacing w:line="509" w:lineRule="atLeast"/>
        <w:rPr>
          <w:rFonts w:hint="eastAsia" w:ascii="仿宋_GB2312" w:hAnsi="仿宋_GB2312" w:eastAsia="仿宋_GB2312"/>
          <w:sz w:val="32"/>
        </w:rPr>
      </w:pPr>
      <w:r>
        <w:rPr>
          <w:rFonts w:hint="eastAsia" w:ascii="仿宋_GB2312" w:hAnsi="仿宋_GB2312" w:eastAsia="仿宋_GB2312"/>
          <w:sz w:val="32"/>
        </w:rPr>
        <w:t>主要目标：</w:t>
      </w:r>
    </w:p>
    <w:p>
      <w:pPr>
        <w:spacing w:line="509" w:lineRule="atLeast"/>
        <w:rPr>
          <w:rFonts w:hint="eastAsia" w:ascii="仿宋_GB2312" w:hAnsi="仿宋_GB2312" w:eastAsia="仿宋_GB2312"/>
          <w:sz w:val="32"/>
        </w:rPr>
      </w:pPr>
      <w:r>
        <w:rPr>
          <w:rFonts w:hint="eastAsia" w:ascii="仿宋_GB2312" w:hAnsi="仿宋_GB2312" w:eastAsia="仿宋_GB2312"/>
          <w:sz w:val="32"/>
        </w:rPr>
        <w:t>１.妇女平等享有各项社会保障制度。</w:t>
      </w:r>
    </w:p>
    <w:p>
      <w:pPr>
        <w:spacing w:line="509" w:lineRule="atLeast"/>
        <w:rPr>
          <w:rFonts w:hint="eastAsia" w:ascii="仿宋_GB2312" w:hAnsi="仿宋_GB2312" w:eastAsia="仿宋_GB2312"/>
          <w:sz w:val="32"/>
        </w:rPr>
      </w:pPr>
      <w:r>
        <w:rPr>
          <w:rFonts w:hint="eastAsia" w:ascii="仿宋_GB2312" w:hAnsi="仿宋_GB2312" w:eastAsia="仿宋_GB2312"/>
          <w:sz w:val="32"/>
        </w:rPr>
        <w:t>———城乡妇女基本医疗保险覆盖率达到95％以上。</w:t>
      </w:r>
    </w:p>
    <w:p>
      <w:pPr>
        <w:spacing w:line="509" w:lineRule="atLeast"/>
        <w:rPr>
          <w:rFonts w:hint="eastAsia" w:ascii="仿宋_GB2312" w:hAnsi="仿宋_GB2312" w:eastAsia="仿宋_GB2312"/>
          <w:sz w:val="32"/>
        </w:rPr>
      </w:pPr>
      <w:r>
        <w:rPr>
          <w:rFonts w:hint="eastAsia" w:ascii="仿宋_GB2312" w:hAnsi="仿宋_GB2312" w:eastAsia="仿宋_GB2312"/>
          <w:sz w:val="32"/>
        </w:rPr>
        <w:t>———生育保险覆盖城乡所有用工企业。</w:t>
      </w:r>
    </w:p>
    <w:p>
      <w:pPr>
        <w:spacing w:line="509" w:lineRule="atLeast"/>
        <w:rPr>
          <w:rFonts w:hint="eastAsia" w:ascii="仿宋_GB2312" w:hAnsi="仿宋_GB2312" w:eastAsia="仿宋_GB2312"/>
          <w:sz w:val="32"/>
        </w:rPr>
      </w:pPr>
      <w:r>
        <w:rPr>
          <w:rFonts w:hint="eastAsia" w:ascii="仿宋_GB2312" w:hAnsi="仿宋_GB2312" w:eastAsia="仿宋_GB2312"/>
          <w:sz w:val="32"/>
        </w:rPr>
        <w:t>———基本养老保险基本实现城乡妇女全覆盖。</w:t>
      </w:r>
    </w:p>
    <w:p>
      <w:pPr>
        <w:spacing w:line="509" w:lineRule="atLeast"/>
        <w:rPr>
          <w:rFonts w:hint="eastAsia" w:ascii="仿宋_GB2312" w:hAnsi="仿宋_GB2312" w:eastAsia="仿宋_GB2312"/>
          <w:sz w:val="32"/>
        </w:rPr>
      </w:pPr>
      <w:r>
        <w:rPr>
          <w:rFonts w:hint="eastAsia" w:ascii="仿宋_GB2312" w:hAnsi="仿宋_GB2312" w:eastAsia="仿宋_GB2312"/>
          <w:sz w:val="32"/>
        </w:rPr>
        <w:t>———女职工失业保险参保率达到98％以上。</w:t>
      </w:r>
    </w:p>
    <w:p>
      <w:pPr>
        <w:spacing w:line="509" w:lineRule="atLeast"/>
        <w:rPr>
          <w:rFonts w:hint="eastAsia" w:ascii="仿宋_GB2312" w:hAnsi="仿宋_GB2312" w:eastAsia="仿宋_GB2312"/>
          <w:sz w:val="32"/>
        </w:rPr>
      </w:pPr>
      <w:r>
        <w:rPr>
          <w:rFonts w:hint="eastAsia" w:ascii="仿宋_GB2312" w:hAnsi="仿宋_GB2312" w:eastAsia="仿宋_GB2312"/>
          <w:sz w:val="32"/>
        </w:rPr>
        <w:t>———工伤保险基本实现有相对稳定劳动关系的妇女全覆盖。</w:t>
      </w:r>
    </w:p>
    <w:p>
      <w:pPr>
        <w:spacing w:line="509" w:lineRule="atLeast"/>
        <w:rPr>
          <w:rFonts w:hint="eastAsia" w:ascii="仿宋_GB2312" w:hAnsi="仿宋_GB2312" w:eastAsia="仿宋_GB2312"/>
          <w:sz w:val="32"/>
        </w:rPr>
      </w:pPr>
      <w:r>
        <w:rPr>
          <w:rFonts w:hint="eastAsia" w:ascii="仿宋_GB2312" w:hAnsi="仿宋_GB2312" w:eastAsia="仿宋_GB2312"/>
          <w:sz w:val="32"/>
        </w:rPr>
        <w:t>２.提高妇女养老服务水平。</w:t>
      </w:r>
    </w:p>
    <w:p>
      <w:pPr>
        <w:spacing w:line="509" w:lineRule="atLeast"/>
        <w:rPr>
          <w:rFonts w:hint="eastAsia" w:ascii="仿宋_GB2312" w:hAnsi="仿宋_GB2312" w:eastAsia="仿宋_GB2312"/>
          <w:sz w:val="32"/>
        </w:rPr>
      </w:pPr>
      <w:r>
        <w:rPr>
          <w:rFonts w:hint="eastAsia" w:ascii="仿宋_GB2312" w:hAnsi="仿宋_GB2312" w:eastAsia="仿宋_GB2312"/>
          <w:sz w:val="32"/>
        </w:rPr>
        <w:t>———千名老年人口拥有养老床位数达到35张。</w:t>
      </w:r>
    </w:p>
    <w:p>
      <w:pPr>
        <w:spacing w:line="509" w:lineRule="atLeast"/>
        <w:rPr>
          <w:rFonts w:hint="eastAsia" w:ascii="仿宋_GB2312" w:hAnsi="仿宋_GB2312" w:eastAsia="仿宋_GB2312"/>
          <w:sz w:val="32"/>
        </w:rPr>
      </w:pPr>
      <w:r>
        <w:rPr>
          <w:rFonts w:hint="eastAsia" w:ascii="仿宋_GB2312" w:hAnsi="仿宋_GB2312" w:eastAsia="仿宋_GB2312"/>
          <w:sz w:val="32"/>
        </w:rPr>
        <w:t>———千名老年人拥有“医养结合”型服务床位达到17张以上。</w:t>
      </w:r>
    </w:p>
    <w:p>
      <w:pPr>
        <w:spacing w:line="509" w:lineRule="atLeast"/>
        <w:rPr>
          <w:rFonts w:hint="eastAsia" w:ascii="仿宋_GB2312" w:hAnsi="仿宋_GB2312" w:eastAsia="仿宋_GB2312"/>
          <w:sz w:val="32"/>
        </w:rPr>
      </w:pPr>
      <w:r>
        <w:rPr>
          <w:rFonts w:hint="eastAsia" w:ascii="仿宋_GB2312" w:hAnsi="仿宋_GB2312" w:eastAsia="仿宋_GB2312"/>
          <w:sz w:val="32"/>
        </w:rPr>
        <w:t>———城市社区居家养老服务平台覆盖率达到100％。</w:t>
      </w:r>
    </w:p>
    <w:p>
      <w:pPr>
        <w:spacing w:line="509" w:lineRule="atLeast"/>
        <w:rPr>
          <w:rFonts w:hint="eastAsia" w:ascii="仿宋_GB2312" w:hAnsi="仿宋_GB2312" w:eastAsia="仿宋_GB2312"/>
          <w:sz w:val="32"/>
        </w:rPr>
      </w:pPr>
      <w:r>
        <w:rPr>
          <w:rFonts w:hint="eastAsia" w:ascii="仿宋_GB2312" w:hAnsi="仿宋_GB2312" w:eastAsia="仿宋_GB2312"/>
          <w:sz w:val="32"/>
        </w:rPr>
        <w:t>３.提高妇女社会救助水平。</w:t>
      </w:r>
    </w:p>
    <w:p>
      <w:pPr>
        <w:spacing w:line="509" w:lineRule="atLeast"/>
        <w:rPr>
          <w:rFonts w:hint="eastAsia" w:ascii="仿宋_GB2312" w:hAnsi="仿宋_GB2312" w:eastAsia="仿宋_GB2312"/>
          <w:sz w:val="32"/>
        </w:rPr>
      </w:pPr>
      <w:r>
        <w:rPr>
          <w:rFonts w:hint="eastAsia" w:ascii="仿宋_GB2312" w:hAnsi="仿宋_GB2312" w:eastAsia="仿宋_GB2312"/>
          <w:sz w:val="32"/>
        </w:rPr>
        <w:t>———将符合条件的贫困妇女全部纳入医疗救助和重特大疾病救助范围。</w:t>
      </w:r>
    </w:p>
    <w:p>
      <w:pPr>
        <w:spacing w:line="509" w:lineRule="atLeast"/>
        <w:rPr>
          <w:rFonts w:hint="eastAsia" w:ascii="仿宋_GB2312" w:hAnsi="仿宋_GB2312" w:eastAsia="仿宋_GB2312"/>
          <w:sz w:val="32"/>
        </w:rPr>
      </w:pPr>
      <w:r>
        <w:rPr>
          <w:rFonts w:hint="eastAsia" w:ascii="仿宋_GB2312" w:hAnsi="仿宋_GB2312" w:eastAsia="仿宋_GB2312"/>
          <w:sz w:val="32"/>
        </w:rPr>
        <w:t>———孤寡、残疾、低保、低收入等符合政策的贫困妇女全部纳入社会救助范围。</w:t>
      </w:r>
    </w:p>
    <w:p>
      <w:pPr>
        <w:spacing w:line="509" w:lineRule="atLeast"/>
        <w:rPr>
          <w:rFonts w:hint="eastAsia" w:ascii="仿宋_GB2312" w:hAnsi="仿宋_GB2312" w:eastAsia="仿宋_GB2312"/>
          <w:sz w:val="32"/>
        </w:rPr>
      </w:pPr>
      <w:r>
        <w:rPr>
          <w:rFonts w:hint="eastAsia" w:ascii="仿宋_GB2312" w:hAnsi="仿宋_GB2312" w:eastAsia="仿宋_GB2312"/>
          <w:sz w:val="32"/>
        </w:rPr>
        <w:t>策略措施：</w:t>
      </w:r>
    </w:p>
    <w:p>
      <w:pPr>
        <w:spacing w:line="509" w:lineRule="atLeast"/>
        <w:rPr>
          <w:rFonts w:hint="eastAsia" w:ascii="仿宋_GB2312" w:hAnsi="仿宋_GB2312" w:eastAsia="仿宋_GB2312"/>
          <w:sz w:val="32"/>
        </w:rPr>
      </w:pPr>
      <w:r>
        <w:rPr>
          <w:rFonts w:hint="eastAsia" w:ascii="仿宋_GB2312" w:hAnsi="仿宋_GB2312" w:eastAsia="仿宋_GB2312"/>
          <w:sz w:val="32"/>
        </w:rPr>
        <w:t>１.建立更加公平可持续的社会保障制度。认真贯彻落实《中华人民共和国社会保险法》等法律法规，制定实施全民参保计划，完善社会保险关系转移接续政策，适当降低社会保险费率，确保妇女普遍享有医疗、生育、养老、失业、工伤等各项社会保障，提升城乡妇女获得感。</w:t>
      </w:r>
    </w:p>
    <w:p>
      <w:pPr>
        <w:spacing w:line="509" w:lineRule="atLeast"/>
        <w:rPr>
          <w:rFonts w:hint="eastAsia" w:ascii="仿宋_GB2312" w:hAnsi="仿宋_GB2312" w:eastAsia="仿宋_GB2312"/>
          <w:sz w:val="32"/>
        </w:rPr>
      </w:pPr>
      <w:r>
        <w:rPr>
          <w:rFonts w:hint="eastAsia" w:ascii="仿宋_GB2312" w:hAnsi="仿宋_GB2312" w:eastAsia="仿宋_GB2312"/>
          <w:sz w:val="32"/>
        </w:rPr>
        <w:t>２.建立统一的城乡居民医疗保障制度。完善医疗保险稳定可持续筹资和报销比例调整机制，确保城乡妇女共享基本医疗保障。全面实施城乡居民大病保险和重特大疾病医疗救助制度，减少妇女因病致贫、因病返贫现象。加快合并实施生育保险和基本医疗保险进度，强化政府在人口再生产中的社会责任，确保妇女普遍享有基本生育保障，减少因生育特别是“二孩”政策实施后对妇女就业、职业发展等方面带来的不利影响。</w:t>
      </w:r>
    </w:p>
    <w:p>
      <w:pPr>
        <w:spacing w:line="509" w:lineRule="atLeast"/>
        <w:rPr>
          <w:rFonts w:hint="eastAsia" w:ascii="仿宋_GB2312" w:hAnsi="仿宋_GB2312" w:eastAsia="仿宋_GB2312"/>
          <w:sz w:val="32"/>
        </w:rPr>
      </w:pPr>
      <w:r>
        <w:rPr>
          <w:rFonts w:hint="eastAsia" w:ascii="仿宋_GB2312" w:hAnsi="仿宋_GB2312" w:eastAsia="仿宋_GB2312"/>
          <w:sz w:val="32"/>
        </w:rPr>
        <w:t>３.建立覆盖城乡居民的基本养老保险制度。扩大城乡居民基本养老保险覆盖率，健全基础养老金标准调整机制和多缴多交激励机制。根据职工平均工资增长，物价上涨情况，适时提高养老保险标准。着力解决贫困、孤寡、少数民族、老年妇女社会养老保障问题。</w:t>
      </w:r>
    </w:p>
    <w:p>
      <w:pPr>
        <w:spacing w:line="509" w:lineRule="atLeast"/>
        <w:rPr>
          <w:rFonts w:hint="eastAsia" w:ascii="仿宋_GB2312" w:hAnsi="仿宋_GB2312" w:eastAsia="仿宋_GB2312"/>
          <w:sz w:val="32"/>
        </w:rPr>
      </w:pPr>
      <w:r>
        <w:rPr>
          <w:rFonts w:hint="eastAsia" w:ascii="仿宋_GB2312" w:hAnsi="仿宋_GB2312" w:eastAsia="仿宋_GB2312"/>
          <w:sz w:val="32"/>
        </w:rPr>
        <w:t>４.完善失业和工伤保险制度。扩大失业和工伤保险覆盖范围，加大执法监察力度，保障女职工失业、工伤保险各项权益和待遇的落实。</w:t>
      </w:r>
    </w:p>
    <w:p>
      <w:pPr>
        <w:spacing w:line="509" w:lineRule="atLeast"/>
        <w:rPr>
          <w:rFonts w:hint="eastAsia" w:ascii="仿宋_GB2312" w:hAnsi="仿宋_GB2312" w:eastAsia="仿宋_GB2312"/>
          <w:sz w:val="32"/>
        </w:rPr>
      </w:pPr>
      <w:r>
        <w:rPr>
          <w:rFonts w:hint="eastAsia" w:ascii="仿宋_GB2312" w:hAnsi="仿宋_GB2312" w:eastAsia="仿宋_GB2312"/>
          <w:sz w:val="32"/>
        </w:rPr>
        <w:t>５.建立健全健康养老服务体系。加大老龄事业投入，办好公办保障性养老机构，做好特困老年妇女托底养老服务。支持社会力量举办养老服务机构，加快推进社区居家养老服务。推进“医养结合”，促进医疗卫生资源进入养老机构、社区和居民家庭。加强老年服务管理、医疗保健、护理康复等方面专业人才队伍建设，保障老年妇女得到必要的关怀和照料。</w:t>
      </w:r>
    </w:p>
    <w:p>
      <w:pPr>
        <w:spacing w:line="509" w:lineRule="atLeast"/>
        <w:rPr>
          <w:rFonts w:hint="eastAsia" w:ascii="仿宋_GB2312" w:hAnsi="仿宋_GB2312" w:eastAsia="仿宋_GB2312"/>
          <w:sz w:val="32"/>
        </w:rPr>
      </w:pPr>
      <w:r>
        <w:rPr>
          <w:rFonts w:hint="eastAsia" w:ascii="仿宋_GB2312" w:hAnsi="仿宋_GB2312" w:eastAsia="仿宋_GB2312"/>
          <w:sz w:val="32"/>
        </w:rPr>
        <w:t>６.完善社会救助制度体系。贯彻落实社会救助的相关政策，建立与经济增长和物价水平相适应的救助标准调整机制，提高救助水平，将符合最低生活保障救助条件的妇女纳入保障范围。建立并完善城乡居民重特大病医疗救助制度，落实大病医疗救助政策。鼓励社会力量参与社会救助，大力支持和规范社会组织和公民的救助活动，鼓励社会慈善基金组织建立专项社会救助基金，支持社会组织和公民参与公益活动，为困难妇女提供社会救助。</w:t>
      </w:r>
    </w:p>
    <w:p>
      <w:pPr>
        <w:spacing w:line="509" w:lineRule="atLeast"/>
        <w:rPr>
          <w:rFonts w:hint="eastAsia" w:ascii="仿宋_GB2312" w:hAnsi="仿宋_GB2312" w:eastAsia="仿宋_GB2312"/>
          <w:sz w:val="32"/>
        </w:rPr>
      </w:pPr>
      <w:r>
        <w:rPr>
          <w:rFonts w:hint="eastAsia" w:ascii="仿宋_GB2312" w:hAnsi="仿宋_GB2312" w:eastAsia="仿宋_GB2312"/>
          <w:sz w:val="32"/>
        </w:rPr>
        <w:t>７.完善残疾人社会保障制度。落实《虎林市残疾人保障条例》，优先落实残疾妇女养老、医疗等各项社会保障制度，完善残疾妇女救助体系，提高救助服务水平。按照残疾人社会保障的相关政策，为贫困、重度残疾妇女代缴部分或全部最低标准的养老保险费和全部医疗保险费，为符合规定的贫困、重度残疾妇女提供生活补助和护理补贴。加强残疾人福利机构和康复服务机构建设，市增设残疾人综合服务设施。推进残疾妇女社区康复。</w:t>
      </w:r>
    </w:p>
    <w:p>
      <w:pPr>
        <w:spacing w:line="509" w:lineRule="atLeast"/>
        <w:rPr>
          <w:rFonts w:hint="eastAsia" w:ascii="仿宋_GB2312" w:hAnsi="仿宋_GB2312" w:eastAsia="仿宋_GB2312"/>
          <w:sz w:val="32"/>
        </w:rPr>
      </w:pPr>
      <w:r>
        <w:rPr>
          <w:rFonts w:hint="eastAsia" w:ascii="仿宋_GB2312" w:hAnsi="仿宋_GB2312" w:eastAsia="仿宋_GB2312"/>
          <w:sz w:val="32"/>
        </w:rPr>
        <w:t>８.改善贫困妇女居住条件。加快城市棚户区和农村泥草（危）房改造进程，扶持政策和补贴资金向贫困、孤寡、残疾妇女倾斜，切实保障贫困妇女基本住房需求。</w:t>
      </w:r>
    </w:p>
    <w:p>
      <w:pPr>
        <w:spacing w:line="509" w:lineRule="atLeast"/>
        <w:rPr>
          <w:rFonts w:hint="eastAsia" w:ascii="仿宋_GB2312" w:hAnsi="仿宋_GB2312" w:eastAsia="仿宋_GB2312"/>
          <w:sz w:val="32"/>
        </w:rPr>
      </w:pPr>
      <w:r>
        <w:rPr>
          <w:rFonts w:hint="eastAsia" w:ascii="仿宋_GB2312" w:hAnsi="仿宋_GB2312" w:eastAsia="仿宋_GB2312"/>
          <w:sz w:val="32"/>
        </w:rPr>
        <w:t>（六）妇女与环境。</w:t>
      </w:r>
    </w:p>
    <w:p>
      <w:pPr>
        <w:spacing w:line="509" w:lineRule="atLeast"/>
        <w:rPr>
          <w:rFonts w:hint="eastAsia" w:ascii="仿宋_GB2312" w:hAnsi="仿宋_GB2312" w:eastAsia="仿宋_GB2312"/>
          <w:sz w:val="32"/>
        </w:rPr>
      </w:pPr>
      <w:r>
        <w:rPr>
          <w:rFonts w:hint="eastAsia" w:ascii="仿宋_GB2312" w:hAnsi="仿宋_GB2312" w:eastAsia="仿宋_GB2312"/>
          <w:sz w:val="32"/>
        </w:rPr>
        <w:t>主要目标：</w:t>
      </w:r>
    </w:p>
    <w:p>
      <w:pPr>
        <w:spacing w:line="509" w:lineRule="atLeast"/>
        <w:rPr>
          <w:rFonts w:hint="eastAsia" w:ascii="仿宋_GB2312" w:hAnsi="仿宋_GB2312" w:eastAsia="仿宋_GB2312"/>
          <w:sz w:val="32"/>
        </w:rPr>
      </w:pPr>
      <w:r>
        <w:rPr>
          <w:rFonts w:hint="eastAsia" w:ascii="仿宋_GB2312" w:hAnsi="仿宋_GB2312" w:eastAsia="仿宋_GB2312"/>
          <w:sz w:val="32"/>
        </w:rPr>
        <w:t>１.构建两性平等的社会环境。</w:t>
      </w:r>
    </w:p>
    <w:p>
      <w:pPr>
        <w:spacing w:line="509" w:lineRule="atLeast"/>
        <w:rPr>
          <w:rFonts w:hint="eastAsia" w:ascii="仿宋_GB2312" w:hAnsi="仿宋_GB2312" w:eastAsia="仿宋_GB2312"/>
          <w:sz w:val="32"/>
        </w:rPr>
      </w:pPr>
      <w:r>
        <w:rPr>
          <w:rFonts w:hint="eastAsia" w:ascii="仿宋_GB2312" w:hAnsi="仿宋_GB2312" w:eastAsia="仿宋_GB2312"/>
          <w:sz w:val="32"/>
        </w:rPr>
        <w:t>———男女平等基本国策社会知晓率提高，先进性别文化得到宣传普及。</w:t>
      </w:r>
    </w:p>
    <w:p>
      <w:pPr>
        <w:spacing w:line="509" w:lineRule="atLeast"/>
        <w:rPr>
          <w:rFonts w:hint="eastAsia" w:ascii="仿宋_GB2312" w:hAnsi="仿宋_GB2312" w:eastAsia="仿宋_GB2312"/>
          <w:sz w:val="32"/>
        </w:rPr>
      </w:pPr>
      <w:r>
        <w:rPr>
          <w:rFonts w:hint="eastAsia" w:ascii="仿宋_GB2312" w:hAnsi="仿宋_GB2312" w:eastAsia="仿宋_GB2312"/>
          <w:sz w:val="32"/>
        </w:rPr>
        <w:t>———性别平等原则在环境与发展、文化与传媒、社会管理与家庭等相关政策中得到充分体现。</w:t>
      </w:r>
    </w:p>
    <w:p>
      <w:pPr>
        <w:spacing w:line="509" w:lineRule="atLeast"/>
        <w:rPr>
          <w:rFonts w:hint="eastAsia" w:ascii="仿宋_GB2312" w:hAnsi="仿宋_GB2312" w:eastAsia="仿宋_GB2312"/>
          <w:sz w:val="32"/>
        </w:rPr>
      </w:pPr>
      <w:r>
        <w:rPr>
          <w:rFonts w:hint="eastAsia" w:ascii="仿宋_GB2312" w:hAnsi="仿宋_GB2312" w:eastAsia="仿宋_GB2312"/>
          <w:sz w:val="32"/>
        </w:rPr>
        <w:t>———完善传媒领域性别平等监管机制。</w:t>
      </w:r>
    </w:p>
    <w:p>
      <w:pPr>
        <w:spacing w:line="509" w:lineRule="atLeast"/>
        <w:rPr>
          <w:rFonts w:hint="eastAsia" w:ascii="仿宋_GB2312" w:hAnsi="仿宋_GB2312" w:eastAsia="仿宋_GB2312"/>
          <w:sz w:val="32"/>
        </w:rPr>
      </w:pPr>
      <w:r>
        <w:rPr>
          <w:rFonts w:hint="eastAsia" w:ascii="仿宋_GB2312" w:hAnsi="仿宋_GB2312" w:eastAsia="仿宋_GB2312"/>
          <w:sz w:val="32"/>
        </w:rPr>
        <w:t>２.营造文明和谐稳定的家庭环境。</w:t>
      </w:r>
    </w:p>
    <w:p>
      <w:pPr>
        <w:spacing w:line="509" w:lineRule="atLeast"/>
        <w:rPr>
          <w:rFonts w:hint="eastAsia" w:ascii="仿宋_GB2312" w:hAnsi="仿宋_GB2312" w:eastAsia="仿宋_GB2312"/>
          <w:sz w:val="32"/>
        </w:rPr>
      </w:pPr>
      <w:r>
        <w:rPr>
          <w:rFonts w:hint="eastAsia" w:ascii="仿宋_GB2312" w:hAnsi="仿宋_GB2312" w:eastAsia="仿宋_GB2312"/>
          <w:sz w:val="32"/>
        </w:rPr>
        <w:t>———建立平等、文明、和谐、稳定的家庭关系。</w:t>
      </w:r>
    </w:p>
    <w:p>
      <w:pPr>
        <w:spacing w:line="509" w:lineRule="atLeast"/>
        <w:rPr>
          <w:rFonts w:hint="eastAsia" w:ascii="仿宋_GB2312" w:hAnsi="仿宋_GB2312" w:eastAsia="仿宋_GB2312"/>
          <w:sz w:val="32"/>
        </w:rPr>
      </w:pPr>
      <w:r>
        <w:rPr>
          <w:rFonts w:hint="eastAsia" w:ascii="仿宋_GB2312" w:hAnsi="仿宋_GB2312" w:eastAsia="仿宋_GB2312"/>
          <w:sz w:val="32"/>
        </w:rPr>
        <w:t>———开展基于社区的婚姻家庭教育和咨询。</w:t>
      </w:r>
    </w:p>
    <w:p>
      <w:pPr>
        <w:spacing w:line="509" w:lineRule="atLeast"/>
        <w:rPr>
          <w:rFonts w:hint="eastAsia" w:ascii="仿宋_GB2312" w:hAnsi="仿宋_GB2312" w:eastAsia="仿宋_GB2312"/>
          <w:sz w:val="32"/>
        </w:rPr>
      </w:pPr>
      <w:r>
        <w:rPr>
          <w:rFonts w:hint="eastAsia" w:ascii="仿宋_GB2312" w:hAnsi="仿宋_GB2312" w:eastAsia="仿宋_GB2312"/>
          <w:sz w:val="32"/>
        </w:rPr>
        <w:t>———减轻妇女家务劳动负担，男女从事家务劳动时间差距缩小。</w:t>
      </w:r>
    </w:p>
    <w:p>
      <w:pPr>
        <w:spacing w:line="509" w:lineRule="atLeast"/>
        <w:rPr>
          <w:rFonts w:hint="eastAsia" w:ascii="仿宋_GB2312" w:hAnsi="仿宋_GB2312" w:eastAsia="仿宋_GB2312"/>
          <w:sz w:val="32"/>
        </w:rPr>
      </w:pPr>
      <w:r>
        <w:rPr>
          <w:rFonts w:hint="eastAsia" w:ascii="仿宋_GB2312" w:hAnsi="仿宋_GB2312" w:eastAsia="仿宋_GB2312"/>
          <w:sz w:val="32"/>
        </w:rPr>
        <w:t>３.提高面向妇女和家庭的公共服务水平。</w:t>
      </w:r>
    </w:p>
    <w:p>
      <w:pPr>
        <w:spacing w:line="509" w:lineRule="atLeast"/>
        <w:rPr>
          <w:rFonts w:hint="eastAsia" w:ascii="仿宋_GB2312" w:hAnsi="仿宋_GB2312" w:eastAsia="仿宋_GB2312"/>
          <w:sz w:val="32"/>
        </w:rPr>
      </w:pPr>
      <w:r>
        <w:rPr>
          <w:rFonts w:hint="eastAsia" w:ascii="仿宋_GB2312" w:hAnsi="仿宋_GB2312" w:eastAsia="仿宋_GB2312"/>
          <w:sz w:val="32"/>
        </w:rPr>
        <w:t>———建立市妇女活动中心。</w:t>
      </w:r>
    </w:p>
    <w:p>
      <w:pPr>
        <w:spacing w:line="509" w:lineRule="atLeast"/>
        <w:rPr>
          <w:rFonts w:hint="eastAsia" w:ascii="仿宋_GB2312" w:hAnsi="仿宋_GB2312" w:eastAsia="仿宋_GB2312"/>
          <w:sz w:val="32"/>
        </w:rPr>
      </w:pPr>
      <w:r>
        <w:rPr>
          <w:rFonts w:hint="eastAsia" w:ascii="仿宋_GB2312" w:hAnsi="仿宋_GB2312" w:eastAsia="仿宋_GB2312"/>
          <w:sz w:val="32"/>
        </w:rPr>
        <w:t>———乡村、社区“妇女之家”综合功能得到发挥。</w:t>
      </w:r>
    </w:p>
    <w:p>
      <w:pPr>
        <w:spacing w:line="509" w:lineRule="atLeast"/>
        <w:rPr>
          <w:rFonts w:hint="eastAsia" w:ascii="仿宋_GB2312" w:hAnsi="仿宋_GB2312" w:eastAsia="仿宋_GB2312"/>
          <w:sz w:val="32"/>
        </w:rPr>
      </w:pPr>
      <w:r>
        <w:rPr>
          <w:rFonts w:hint="eastAsia" w:ascii="仿宋_GB2312" w:hAnsi="仿宋_GB2312" w:eastAsia="仿宋_GB2312"/>
          <w:sz w:val="32"/>
        </w:rPr>
        <w:t>———托幼、养老社会化程度提高。</w:t>
      </w:r>
    </w:p>
    <w:p>
      <w:pPr>
        <w:spacing w:line="509" w:lineRule="atLeast"/>
        <w:rPr>
          <w:rFonts w:hint="eastAsia" w:ascii="仿宋_GB2312" w:hAnsi="仿宋_GB2312" w:eastAsia="仿宋_GB2312"/>
          <w:sz w:val="32"/>
        </w:rPr>
      </w:pPr>
      <w:r>
        <w:rPr>
          <w:rFonts w:hint="eastAsia" w:ascii="仿宋_GB2312" w:hAnsi="仿宋_GB2312" w:eastAsia="仿宋_GB2312"/>
          <w:sz w:val="32"/>
        </w:rPr>
        <w:t>４.全面解决农村饮水安全问题。</w:t>
      </w:r>
    </w:p>
    <w:p>
      <w:pPr>
        <w:spacing w:line="509" w:lineRule="atLeast"/>
        <w:rPr>
          <w:rFonts w:hint="eastAsia" w:ascii="仿宋_GB2312" w:hAnsi="仿宋_GB2312" w:eastAsia="仿宋_GB2312"/>
          <w:sz w:val="32"/>
        </w:rPr>
      </w:pPr>
      <w:r>
        <w:rPr>
          <w:rFonts w:hint="eastAsia" w:ascii="仿宋_GB2312" w:hAnsi="仿宋_GB2312" w:eastAsia="仿宋_GB2312"/>
          <w:sz w:val="32"/>
        </w:rPr>
        <w:t>———水污染对妇女健康的危害降低，水质达标率提高。</w:t>
      </w:r>
    </w:p>
    <w:p>
      <w:pPr>
        <w:spacing w:line="509" w:lineRule="atLeast"/>
        <w:rPr>
          <w:rFonts w:hint="eastAsia" w:ascii="仿宋_GB2312" w:hAnsi="仿宋_GB2312" w:eastAsia="仿宋_GB2312"/>
          <w:sz w:val="32"/>
        </w:rPr>
      </w:pPr>
      <w:r>
        <w:rPr>
          <w:rFonts w:hint="eastAsia" w:ascii="仿宋_GB2312" w:hAnsi="仿宋_GB2312" w:eastAsia="仿宋_GB2312"/>
          <w:sz w:val="32"/>
        </w:rPr>
        <w:t>———农村集中供水率达到95％以上。</w:t>
      </w:r>
    </w:p>
    <w:p>
      <w:pPr>
        <w:spacing w:line="509" w:lineRule="atLeast"/>
        <w:rPr>
          <w:rFonts w:hint="eastAsia" w:ascii="仿宋_GB2312" w:hAnsi="仿宋_GB2312" w:eastAsia="仿宋_GB2312"/>
          <w:sz w:val="32"/>
        </w:rPr>
      </w:pPr>
      <w:r>
        <w:rPr>
          <w:rFonts w:hint="eastAsia" w:ascii="仿宋_GB2312" w:hAnsi="仿宋_GB2312" w:eastAsia="仿宋_GB2312"/>
          <w:sz w:val="32"/>
        </w:rPr>
        <w:t>———农村自来水普及率达到90％以上。</w:t>
      </w:r>
    </w:p>
    <w:p>
      <w:pPr>
        <w:spacing w:line="509" w:lineRule="atLeast"/>
        <w:rPr>
          <w:rFonts w:hint="eastAsia" w:ascii="仿宋_GB2312" w:hAnsi="仿宋_GB2312" w:eastAsia="仿宋_GB2312"/>
          <w:sz w:val="32"/>
        </w:rPr>
      </w:pPr>
      <w:r>
        <w:rPr>
          <w:rFonts w:hint="eastAsia" w:ascii="仿宋_GB2312" w:hAnsi="仿宋_GB2312" w:eastAsia="仿宋_GB2312"/>
          <w:sz w:val="32"/>
        </w:rPr>
        <w:t>５.城乡厕所更加适应妇女需求。</w:t>
      </w:r>
    </w:p>
    <w:p>
      <w:pPr>
        <w:spacing w:line="509" w:lineRule="atLeast"/>
        <w:rPr>
          <w:rFonts w:hint="eastAsia" w:ascii="仿宋_GB2312" w:hAnsi="仿宋_GB2312" w:eastAsia="仿宋_GB2312"/>
          <w:sz w:val="32"/>
        </w:rPr>
      </w:pPr>
      <w:r>
        <w:rPr>
          <w:rFonts w:hint="eastAsia" w:ascii="仿宋_GB2312" w:hAnsi="仿宋_GB2312" w:eastAsia="仿宋_GB2312"/>
          <w:sz w:val="32"/>
        </w:rPr>
        <w:t>———农村卫生厕所普及率提高到85％以上。</w:t>
      </w:r>
    </w:p>
    <w:p>
      <w:pPr>
        <w:spacing w:line="509" w:lineRule="atLeast"/>
        <w:rPr>
          <w:rFonts w:hint="eastAsia" w:ascii="仿宋_GB2312" w:hAnsi="仿宋_GB2312" w:eastAsia="仿宋_GB2312"/>
          <w:sz w:val="32"/>
        </w:rPr>
      </w:pPr>
      <w:r>
        <w:rPr>
          <w:rFonts w:hint="eastAsia" w:ascii="仿宋_GB2312" w:hAnsi="仿宋_GB2312" w:eastAsia="仿宋_GB2312"/>
          <w:sz w:val="32"/>
        </w:rPr>
        <w:t>———城镇新建、改扩建公共场所男女厕位比例达到1：1.4左右。</w:t>
      </w:r>
    </w:p>
    <w:p>
      <w:pPr>
        <w:spacing w:line="509" w:lineRule="atLeast"/>
        <w:rPr>
          <w:rFonts w:hint="eastAsia" w:ascii="仿宋_GB2312" w:hAnsi="仿宋_GB2312" w:eastAsia="仿宋_GB2312"/>
          <w:sz w:val="32"/>
        </w:rPr>
      </w:pPr>
      <w:r>
        <w:rPr>
          <w:rFonts w:hint="eastAsia" w:ascii="仿宋_GB2312" w:hAnsi="仿宋_GB2312" w:eastAsia="仿宋_GB2312"/>
          <w:sz w:val="32"/>
        </w:rPr>
        <w:t>———城乡水冲公厕建设改造比例逐年提高。</w:t>
      </w:r>
    </w:p>
    <w:p>
      <w:pPr>
        <w:spacing w:line="509" w:lineRule="atLeast"/>
        <w:rPr>
          <w:rFonts w:hint="eastAsia" w:ascii="仿宋_GB2312" w:hAnsi="仿宋_GB2312" w:eastAsia="仿宋_GB2312"/>
          <w:sz w:val="32"/>
        </w:rPr>
      </w:pPr>
      <w:r>
        <w:rPr>
          <w:rFonts w:hint="eastAsia" w:ascii="仿宋_GB2312" w:hAnsi="仿宋_GB2312" w:eastAsia="仿宋_GB2312"/>
          <w:sz w:val="32"/>
        </w:rPr>
        <w:t>６.树立绿色环境发展理念，创造有利于妇女的生存环境。</w:t>
      </w:r>
    </w:p>
    <w:p>
      <w:pPr>
        <w:spacing w:line="509" w:lineRule="atLeast"/>
        <w:rPr>
          <w:rFonts w:hint="eastAsia" w:ascii="仿宋_GB2312" w:hAnsi="仿宋_GB2312" w:eastAsia="仿宋_GB2312"/>
          <w:sz w:val="32"/>
        </w:rPr>
      </w:pPr>
      <w:r>
        <w:rPr>
          <w:rFonts w:hint="eastAsia" w:ascii="仿宋_GB2312" w:hAnsi="仿宋_GB2312" w:eastAsia="仿宋_GB2312"/>
          <w:sz w:val="32"/>
        </w:rPr>
        <w:t>———妇女广泛参与节能减排，践行低碳生活。</w:t>
      </w:r>
    </w:p>
    <w:p>
      <w:pPr>
        <w:spacing w:line="509" w:lineRule="atLeast"/>
        <w:rPr>
          <w:rFonts w:hint="eastAsia" w:ascii="仿宋_GB2312" w:hAnsi="仿宋_GB2312" w:eastAsia="仿宋_GB2312"/>
          <w:sz w:val="32"/>
        </w:rPr>
      </w:pPr>
      <w:r>
        <w:rPr>
          <w:rFonts w:hint="eastAsia" w:ascii="仿宋_GB2312" w:hAnsi="仿宋_GB2312" w:eastAsia="仿宋_GB2312"/>
          <w:sz w:val="32"/>
        </w:rPr>
        <w:t>———妇女预防和应对灾害风险的能力提高，妇女在减灾中的特殊需求得到满足。</w:t>
      </w:r>
    </w:p>
    <w:p>
      <w:pPr>
        <w:spacing w:line="509" w:lineRule="atLeast"/>
        <w:rPr>
          <w:rFonts w:hint="eastAsia" w:ascii="仿宋_GB2312" w:hAnsi="仿宋_GB2312" w:eastAsia="仿宋_GB2312"/>
          <w:sz w:val="32"/>
        </w:rPr>
      </w:pPr>
      <w:r>
        <w:rPr>
          <w:rFonts w:hint="eastAsia" w:ascii="仿宋_GB2312" w:hAnsi="仿宋_GB2312" w:eastAsia="仿宋_GB2312"/>
          <w:sz w:val="32"/>
        </w:rPr>
        <w:t>——城市空气质量优良天数比例达到90%以上。</w:t>
      </w:r>
    </w:p>
    <w:p>
      <w:pPr>
        <w:spacing w:line="509" w:lineRule="atLeast"/>
        <w:rPr>
          <w:rFonts w:hint="eastAsia" w:ascii="仿宋_GB2312" w:hAnsi="仿宋_GB2312" w:eastAsia="仿宋_GB2312"/>
          <w:sz w:val="32"/>
        </w:rPr>
      </w:pPr>
      <w:r>
        <w:rPr>
          <w:rFonts w:hint="eastAsia" w:ascii="仿宋_GB2312" w:hAnsi="仿宋_GB2312" w:eastAsia="仿宋_GB2312"/>
          <w:sz w:val="32"/>
        </w:rPr>
        <w:t>——全市森林覆盖率达到28.9%以上。</w:t>
      </w:r>
    </w:p>
    <w:p>
      <w:pPr>
        <w:spacing w:line="509" w:lineRule="atLeast"/>
        <w:rPr>
          <w:rFonts w:hint="eastAsia" w:ascii="仿宋_GB2312" w:hAnsi="仿宋_GB2312" w:eastAsia="仿宋_GB2312"/>
          <w:sz w:val="32"/>
        </w:rPr>
      </w:pPr>
      <w:r>
        <w:rPr>
          <w:rFonts w:hint="eastAsia" w:ascii="仿宋_GB2312" w:hAnsi="仿宋_GB2312" w:eastAsia="仿宋_GB2312"/>
          <w:sz w:val="32"/>
        </w:rPr>
        <w:t xml:space="preserve">——城市污水处理率达到90%以上。 </w:t>
      </w:r>
    </w:p>
    <w:p>
      <w:pPr>
        <w:spacing w:line="509" w:lineRule="atLeast"/>
        <w:rPr>
          <w:rFonts w:hint="eastAsia" w:ascii="仿宋_GB2312" w:hAnsi="仿宋_GB2312" w:eastAsia="仿宋_GB2312"/>
          <w:sz w:val="32"/>
        </w:rPr>
      </w:pPr>
      <w:r>
        <w:rPr>
          <w:rFonts w:hint="eastAsia" w:ascii="仿宋_GB2312" w:hAnsi="仿宋_GB2312" w:eastAsia="仿宋_GB2312"/>
          <w:sz w:val="32"/>
        </w:rPr>
        <w:t>——城乡生活垃圾无害化处理率逐年提高。</w:t>
      </w:r>
    </w:p>
    <w:p>
      <w:pPr>
        <w:spacing w:line="509" w:lineRule="atLeast"/>
        <w:rPr>
          <w:rFonts w:hint="eastAsia" w:ascii="仿宋_GB2312" w:hAnsi="仿宋_GB2312" w:eastAsia="仿宋_GB2312"/>
          <w:sz w:val="32"/>
        </w:rPr>
      </w:pPr>
      <w:r>
        <w:rPr>
          <w:rFonts w:hint="eastAsia" w:ascii="仿宋_GB2312" w:hAnsi="仿宋_GB2312" w:eastAsia="仿宋_GB2312"/>
          <w:sz w:val="32"/>
        </w:rPr>
        <w:t>策略措施：</w:t>
      </w:r>
    </w:p>
    <w:p>
      <w:pPr>
        <w:spacing w:line="509" w:lineRule="atLeast"/>
        <w:rPr>
          <w:rFonts w:hint="eastAsia" w:ascii="仿宋_GB2312" w:hAnsi="仿宋_GB2312" w:eastAsia="仿宋_GB2312"/>
          <w:sz w:val="32"/>
        </w:rPr>
      </w:pPr>
      <w:r>
        <w:rPr>
          <w:rFonts w:hint="eastAsia" w:ascii="仿宋_GB2312" w:hAnsi="仿宋_GB2312" w:eastAsia="仿宋_GB2312"/>
          <w:sz w:val="32"/>
        </w:rPr>
        <w:t>１.加强以男女平等为核心的先进性别文化建设。将先进性别文化宣传研究纳入全市宣传文化建设工程。推动男女平等基本国策宣传教育进主流媒体、进党校、进中小学、进社区（村屯）、进家庭，提高社会影响力和知晓率。</w:t>
      </w:r>
    </w:p>
    <w:p>
      <w:pPr>
        <w:spacing w:line="509" w:lineRule="atLeast"/>
        <w:rPr>
          <w:rFonts w:hint="eastAsia" w:ascii="仿宋_GB2312" w:hAnsi="仿宋_GB2312" w:eastAsia="仿宋_GB2312"/>
          <w:sz w:val="32"/>
        </w:rPr>
      </w:pPr>
      <w:r>
        <w:rPr>
          <w:rFonts w:hint="eastAsia" w:ascii="仿宋_GB2312" w:hAnsi="仿宋_GB2312" w:eastAsia="仿宋_GB2312"/>
          <w:sz w:val="32"/>
        </w:rPr>
        <w:t>２.加强对传媒的正面引导和管理。开展对媒体决策和管理者及从业人员关于社会性别意识的教育培训，促进有利于妇女全面发展、积极健康向上的文化精品的创作和传播。建立完善对媒体的性别评估监管机制，对文化和传媒政策进行社会性别分析、评估，监督新闻媒体和广告发布者严格自律，禁止在媒体中出现贬抑、否定妇女独立人格等性别歧视现象。</w:t>
      </w:r>
    </w:p>
    <w:p>
      <w:pPr>
        <w:spacing w:line="509" w:lineRule="atLeast"/>
        <w:rPr>
          <w:rFonts w:hint="eastAsia" w:ascii="仿宋_GB2312" w:hAnsi="仿宋_GB2312" w:eastAsia="仿宋_GB2312"/>
          <w:sz w:val="32"/>
        </w:rPr>
      </w:pPr>
      <w:r>
        <w:rPr>
          <w:rFonts w:hint="eastAsia" w:ascii="仿宋_GB2312" w:hAnsi="仿宋_GB2312" w:eastAsia="仿宋_GB2312"/>
          <w:sz w:val="32"/>
        </w:rPr>
        <w:t>３.提高妇女运用新媒体的能力。开展互联网思维和新媒体使用方面的宣传培训，支持和促进边远农村和贫困、流动、残疾等妇女使用新媒体和通信传播技术。鼓励民间机构和企业等运用各类信息通信技术帮助边远地区妇女获得信息和服务。</w:t>
      </w:r>
    </w:p>
    <w:p>
      <w:pPr>
        <w:spacing w:line="509" w:lineRule="atLeast"/>
        <w:rPr>
          <w:rFonts w:hint="eastAsia" w:ascii="仿宋_GB2312" w:hAnsi="仿宋_GB2312" w:eastAsia="仿宋_GB2312"/>
          <w:sz w:val="32"/>
        </w:rPr>
      </w:pPr>
      <w:r>
        <w:rPr>
          <w:rFonts w:hint="eastAsia" w:ascii="仿宋_GB2312" w:hAnsi="仿宋_GB2312" w:eastAsia="仿宋_GB2312"/>
          <w:sz w:val="32"/>
        </w:rPr>
        <w:t>４.大力宣传妇女在推动经济社会发展中的积极作用。在新闻出版、广播影视以及文学艺术等领域充分展示妇女参与、推动经济发展和社会进步的成就、价值和贡献。大力宣传妇女中的先进模范人物，引导广大妇女发扬自尊、自信、自立、自强的精神。</w:t>
      </w:r>
    </w:p>
    <w:p>
      <w:pPr>
        <w:spacing w:line="509" w:lineRule="atLeast"/>
        <w:rPr>
          <w:rFonts w:hint="eastAsia" w:ascii="仿宋_GB2312" w:hAnsi="仿宋_GB2312" w:eastAsia="仿宋_GB2312"/>
          <w:sz w:val="32"/>
        </w:rPr>
      </w:pPr>
      <w:r>
        <w:rPr>
          <w:rFonts w:hint="eastAsia" w:ascii="仿宋_GB2312" w:hAnsi="仿宋_GB2312" w:eastAsia="仿宋_GB2312"/>
          <w:sz w:val="32"/>
        </w:rPr>
        <w:t>５.营造平等、文明、和谐、稳定的家庭环境。组织开展面向家庭的宣传教育和文明创建活动，弘扬尊老爱幼、男女平等、夫妻和睦、勤俭持家、邻里团结的家庭美德，倡导文明、健康、科学的生活方式，倡导男女共同承担家庭责任。</w:t>
      </w:r>
    </w:p>
    <w:p>
      <w:pPr>
        <w:spacing w:line="509" w:lineRule="atLeast"/>
        <w:rPr>
          <w:rFonts w:hint="eastAsia" w:ascii="仿宋_GB2312" w:hAnsi="仿宋_GB2312" w:eastAsia="仿宋_GB2312"/>
          <w:sz w:val="32"/>
        </w:rPr>
      </w:pPr>
      <w:r>
        <w:rPr>
          <w:rFonts w:hint="eastAsia" w:ascii="仿宋_GB2312" w:hAnsi="仿宋_GB2312" w:eastAsia="仿宋_GB2312"/>
          <w:sz w:val="32"/>
        </w:rPr>
        <w:t>６.深入开展家庭教育指导服务和宣传活动。多形式、多渠道宣传和普及家庭教育知识，引导家长接受家庭教育指导服务和实践活动，帮助家长树立科学的教育理念，掌握正确方法。采取有效措施，吸纳妇女参与家庭教育研究，推广家庭教育成果。</w:t>
      </w:r>
    </w:p>
    <w:p>
      <w:pPr>
        <w:spacing w:line="509" w:lineRule="atLeast"/>
        <w:rPr>
          <w:rFonts w:hint="eastAsia" w:ascii="仿宋_GB2312" w:hAnsi="仿宋_GB2312" w:eastAsia="仿宋_GB2312"/>
          <w:sz w:val="32"/>
        </w:rPr>
      </w:pPr>
      <w:r>
        <w:rPr>
          <w:rFonts w:hint="eastAsia" w:ascii="仿宋_GB2312" w:hAnsi="仿宋_GB2312" w:eastAsia="仿宋_GB2312"/>
          <w:sz w:val="32"/>
        </w:rPr>
        <w:t>７.大力发展面向家庭的公共服务。着力发展以老人、儿童托管看护和卫生保洁为重点的家政服务，减轻家务劳动负担，为男女两性平衡工作和家庭提供支持。</w:t>
      </w:r>
    </w:p>
    <w:p>
      <w:pPr>
        <w:spacing w:line="509" w:lineRule="atLeast"/>
        <w:rPr>
          <w:rFonts w:hint="eastAsia" w:ascii="仿宋_GB2312" w:hAnsi="仿宋_GB2312" w:eastAsia="仿宋_GB2312"/>
          <w:sz w:val="32"/>
        </w:rPr>
      </w:pPr>
      <w:r>
        <w:rPr>
          <w:rFonts w:hint="eastAsia" w:ascii="仿宋_GB2312" w:hAnsi="仿宋_GB2312" w:eastAsia="仿宋_GB2312"/>
          <w:sz w:val="32"/>
        </w:rPr>
        <w:t>８.加大绿色环境发展的推进力度。完善环境和健康监测体系，从性别视角分析评估饮用水、室内空气污染和生活、工业、农业等环境污染对妇女健康的危害，加强控制和治理，有效减少各种污染对环境的影响。落实兴凯湖流域水环境保护综合规划，加快城镇污水处理设施建设。加强清洁能源的开发利用，改善家庭能源结构。加大对从事有毒有害作业妇女健康的保护力度。大力开展植树造林，提高绿化面积。加大城市绿化建设力度。增强妇女生态文明意识，促进妇女主动参与节能减排，崇尚绿色消费，践行低碳生活。提高生活垃圾减量化、资源化和无害化水平。提高县污水处理厂和垃圾处理厂日处理能力。</w:t>
      </w:r>
    </w:p>
    <w:p>
      <w:pPr>
        <w:spacing w:line="509" w:lineRule="atLeast"/>
        <w:rPr>
          <w:rFonts w:hint="eastAsia" w:ascii="仿宋_GB2312" w:hAnsi="仿宋_GB2312" w:eastAsia="仿宋_GB2312"/>
          <w:sz w:val="32"/>
        </w:rPr>
      </w:pPr>
      <w:r>
        <w:rPr>
          <w:rFonts w:hint="eastAsia" w:ascii="仿宋_GB2312" w:hAnsi="仿宋_GB2312" w:eastAsia="仿宋_GB2312"/>
          <w:sz w:val="32"/>
        </w:rPr>
        <w:t>９.全面推进农村改水改厕工程。突出绿色惠民发展思路，实施农村饮水安全巩固提升工程，强化水源保护、水污染防治、水质监测、饮用水安全监管和社会化服务，解决农村剩余人口饮水不安全问题。大力宣传改厕意义，鼓励农民自觉改厕。推广分布式能源及卫浴一体化工程建设，让农村居民享受城里人的生活。加强对改厕的技术指导和服务，将普及农村卫生厕所纳入新农村建设规划和政府年度工作考核。</w:t>
      </w:r>
    </w:p>
    <w:p>
      <w:pPr>
        <w:spacing w:line="509" w:lineRule="atLeast"/>
        <w:rPr>
          <w:rFonts w:hint="eastAsia" w:ascii="仿宋_GB2312" w:hAnsi="仿宋_GB2312" w:eastAsia="仿宋_GB2312"/>
          <w:sz w:val="32"/>
        </w:rPr>
      </w:pPr>
      <w:r>
        <w:rPr>
          <w:rFonts w:hint="eastAsia" w:ascii="仿宋_GB2312" w:hAnsi="仿宋_GB2312" w:eastAsia="仿宋_GB2312"/>
          <w:sz w:val="32"/>
        </w:rPr>
        <w:t>10.改进公共场所男女厕位比例设置。在新建、改扩建场馆、商场、车站、机场等公共场所的过程中，充分考虑妇女的生理特点，确定合理的男女厕位比例，满足妇女的实际需求。</w:t>
      </w:r>
    </w:p>
    <w:p>
      <w:pPr>
        <w:spacing w:line="509" w:lineRule="atLeast"/>
        <w:rPr>
          <w:rFonts w:hint="eastAsia" w:ascii="仿宋_GB2312" w:hAnsi="仿宋_GB2312" w:eastAsia="仿宋_GB2312"/>
          <w:sz w:val="32"/>
        </w:rPr>
      </w:pPr>
      <w:r>
        <w:rPr>
          <w:rFonts w:hint="eastAsia" w:ascii="仿宋_GB2312" w:hAnsi="仿宋_GB2312" w:eastAsia="仿宋_GB2312"/>
          <w:sz w:val="32"/>
        </w:rPr>
        <w:t>11.推动各阶层妇女平等享有公共文化资源。积极推进公共文化服务均等化，促进公共文化资源向城镇下岗、农村留守、进城务工、贫困和残障妇女倾斜，保障各阶层妇女平等享有基本公共文化服务。</w:t>
      </w:r>
    </w:p>
    <w:p>
      <w:pPr>
        <w:spacing w:line="509" w:lineRule="atLeast"/>
        <w:rPr>
          <w:rFonts w:hint="eastAsia" w:ascii="仿宋_GB2312" w:hAnsi="仿宋_GB2312" w:eastAsia="仿宋_GB2312"/>
          <w:sz w:val="32"/>
        </w:rPr>
      </w:pPr>
      <w:r>
        <w:rPr>
          <w:rFonts w:hint="eastAsia" w:ascii="仿宋_GB2312" w:hAnsi="仿宋_GB2312" w:eastAsia="仿宋_GB2312"/>
          <w:sz w:val="32"/>
        </w:rPr>
        <w:t>12.加强妇女活动阵地建设。将妇女活动场所建设纳入各级政府惠民工程，加大财政投入，不断完善妇女活动阵地建设，满足妇女精神文化生活需求。普及完善城乡社区“妇女之家”，组织妇女广泛开展读书、娱乐、健身、培训等活动。</w:t>
      </w:r>
    </w:p>
    <w:p>
      <w:pPr>
        <w:spacing w:line="509" w:lineRule="atLeast"/>
        <w:rPr>
          <w:rFonts w:hint="eastAsia" w:ascii="仿宋_GB2312" w:hAnsi="仿宋_GB2312" w:eastAsia="仿宋_GB2312"/>
          <w:sz w:val="32"/>
        </w:rPr>
      </w:pPr>
      <w:r>
        <w:rPr>
          <w:rFonts w:hint="eastAsia" w:ascii="仿宋_GB2312" w:hAnsi="仿宋_GB2312" w:eastAsia="仿宋_GB2312"/>
          <w:sz w:val="32"/>
        </w:rPr>
        <w:t>13.增强应对气候变化和减灾中的性别意识。根据妇女特殊需求，在减灾工作中对妇女提供必要的救助和服务。通过宣传培训，提高妇女预防、应对气候变化和灾害的能力，并吸收妇女参与相关工作。加强对灾区妇女的生产自救和就业指导。</w:t>
      </w:r>
    </w:p>
    <w:p>
      <w:pPr>
        <w:spacing w:line="509" w:lineRule="atLeast"/>
        <w:rPr>
          <w:rFonts w:hint="eastAsia" w:ascii="仿宋_GB2312" w:hAnsi="仿宋_GB2312" w:eastAsia="仿宋_GB2312"/>
          <w:sz w:val="32"/>
        </w:rPr>
      </w:pPr>
      <w:r>
        <w:rPr>
          <w:rFonts w:hint="eastAsia" w:ascii="仿宋_GB2312" w:hAnsi="仿宋_GB2312" w:eastAsia="仿宋_GB2312"/>
          <w:sz w:val="32"/>
        </w:rPr>
        <w:t>（七）妇女与法律。</w:t>
      </w:r>
    </w:p>
    <w:p>
      <w:pPr>
        <w:spacing w:line="509" w:lineRule="atLeast"/>
        <w:rPr>
          <w:rFonts w:hint="eastAsia" w:ascii="仿宋_GB2312" w:hAnsi="仿宋_GB2312" w:eastAsia="仿宋_GB2312"/>
          <w:sz w:val="32"/>
        </w:rPr>
      </w:pPr>
      <w:r>
        <w:rPr>
          <w:rFonts w:hint="eastAsia" w:ascii="仿宋_GB2312" w:hAnsi="仿宋_GB2312" w:eastAsia="仿宋_GB2312"/>
          <w:sz w:val="32"/>
        </w:rPr>
        <w:t>主要目标：</w:t>
      </w:r>
    </w:p>
    <w:p>
      <w:pPr>
        <w:spacing w:line="509" w:lineRule="atLeast"/>
        <w:rPr>
          <w:rFonts w:hint="eastAsia" w:ascii="仿宋_GB2312" w:hAnsi="仿宋_GB2312" w:eastAsia="仿宋_GB2312"/>
          <w:sz w:val="32"/>
        </w:rPr>
      </w:pPr>
      <w:r>
        <w:rPr>
          <w:rFonts w:hint="eastAsia" w:ascii="仿宋_GB2312" w:hAnsi="仿宋_GB2312" w:eastAsia="仿宋_GB2312"/>
          <w:sz w:val="32"/>
        </w:rPr>
        <w:t>１.贯彻落实保障妇女权益的法规和政策。</w:t>
      </w:r>
    </w:p>
    <w:p>
      <w:pPr>
        <w:spacing w:line="509" w:lineRule="atLeast"/>
        <w:rPr>
          <w:rFonts w:hint="eastAsia" w:ascii="仿宋_GB2312" w:hAnsi="仿宋_GB2312" w:eastAsia="仿宋_GB2312"/>
          <w:sz w:val="32"/>
        </w:rPr>
      </w:pPr>
      <w:r>
        <w:rPr>
          <w:rFonts w:hint="eastAsia" w:ascii="仿宋_GB2312" w:hAnsi="仿宋_GB2312" w:eastAsia="仿宋_GB2312"/>
          <w:sz w:val="32"/>
        </w:rPr>
        <w:t>２.提高妇女自我维权能力。</w:t>
      </w:r>
    </w:p>
    <w:p>
      <w:pPr>
        <w:spacing w:line="509" w:lineRule="atLeast"/>
        <w:rPr>
          <w:rFonts w:hint="eastAsia" w:ascii="仿宋_GB2312" w:hAnsi="仿宋_GB2312" w:eastAsia="仿宋_GB2312"/>
          <w:sz w:val="32"/>
        </w:rPr>
      </w:pPr>
      <w:r>
        <w:rPr>
          <w:rFonts w:hint="eastAsia" w:ascii="仿宋_GB2312" w:hAnsi="仿宋_GB2312" w:eastAsia="仿宋_GB2312"/>
          <w:sz w:val="32"/>
        </w:rPr>
        <w:t>———妇女普法宣传覆盖面达到98％以上。</w:t>
      </w:r>
    </w:p>
    <w:p>
      <w:pPr>
        <w:spacing w:line="509" w:lineRule="atLeast"/>
        <w:rPr>
          <w:rFonts w:hint="eastAsia" w:ascii="仿宋_GB2312" w:hAnsi="仿宋_GB2312" w:eastAsia="仿宋_GB2312"/>
          <w:sz w:val="32"/>
        </w:rPr>
      </w:pPr>
      <w:r>
        <w:rPr>
          <w:rFonts w:hint="eastAsia" w:ascii="仿宋_GB2312" w:hAnsi="仿宋_GB2312" w:eastAsia="仿宋_GB2312"/>
          <w:sz w:val="32"/>
        </w:rPr>
        <w:t>———妇女依法维护自身权益的意识和能力不断增强。</w:t>
      </w:r>
    </w:p>
    <w:p>
      <w:pPr>
        <w:spacing w:line="509" w:lineRule="atLeast"/>
        <w:rPr>
          <w:rFonts w:hint="eastAsia" w:ascii="仿宋_GB2312" w:hAnsi="仿宋_GB2312" w:eastAsia="仿宋_GB2312"/>
          <w:sz w:val="32"/>
        </w:rPr>
      </w:pPr>
      <w:r>
        <w:rPr>
          <w:rFonts w:hint="eastAsia" w:ascii="仿宋_GB2312" w:hAnsi="仿宋_GB2312" w:eastAsia="仿宋_GB2312"/>
          <w:sz w:val="32"/>
        </w:rPr>
        <w:t>３.严厉打击侵害妇女权益的违法犯罪行为。</w:t>
      </w:r>
    </w:p>
    <w:p>
      <w:pPr>
        <w:spacing w:line="509" w:lineRule="atLeast"/>
        <w:rPr>
          <w:rFonts w:hint="eastAsia" w:ascii="仿宋_GB2312" w:hAnsi="仿宋_GB2312" w:eastAsia="仿宋_GB2312"/>
          <w:sz w:val="32"/>
        </w:rPr>
      </w:pPr>
      <w:r>
        <w:rPr>
          <w:rFonts w:hint="eastAsia" w:ascii="仿宋_GB2312" w:hAnsi="仿宋_GB2312" w:eastAsia="仿宋_GB2312"/>
          <w:sz w:val="32"/>
        </w:rPr>
        <w:t>———妇女权益受侵害的案件及时得到受理。</w:t>
      </w:r>
    </w:p>
    <w:p>
      <w:pPr>
        <w:spacing w:line="509" w:lineRule="atLeast"/>
        <w:rPr>
          <w:rFonts w:hint="eastAsia" w:ascii="仿宋_GB2312" w:hAnsi="仿宋_GB2312" w:eastAsia="仿宋_GB2312"/>
          <w:sz w:val="32"/>
        </w:rPr>
      </w:pPr>
      <w:r>
        <w:rPr>
          <w:rFonts w:hint="eastAsia" w:ascii="仿宋_GB2312" w:hAnsi="仿宋_GB2312" w:eastAsia="仿宋_GB2312"/>
          <w:sz w:val="32"/>
        </w:rPr>
        <w:t>———强奸、拐卖妇女和组织、强迫、引诱、容留、介绍妇女卖淫等严重侵害妇女人身权利的犯罪行为受到严厉打击。</w:t>
      </w:r>
    </w:p>
    <w:p>
      <w:pPr>
        <w:spacing w:line="509" w:lineRule="atLeast"/>
        <w:rPr>
          <w:rFonts w:hint="eastAsia" w:ascii="仿宋_GB2312" w:hAnsi="仿宋_GB2312" w:eastAsia="仿宋_GB2312"/>
          <w:sz w:val="32"/>
        </w:rPr>
      </w:pPr>
      <w:r>
        <w:rPr>
          <w:rFonts w:hint="eastAsia" w:ascii="仿宋_GB2312" w:hAnsi="仿宋_GB2312" w:eastAsia="仿宋_GB2312"/>
          <w:sz w:val="32"/>
        </w:rPr>
        <w:t>———“黄、赌、毒”等社会丑恶现象得到有效遏制，妇女的社会安全感增强。</w:t>
      </w:r>
    </w:p>
    <w:p>
      <w:pPr>
        <w:spacing w:line="509" w:lineRule="atLeast"/>
        <w:rPr>
          <w:rFonts w:hint="eastAsia" w:ascii="仿宋_GB2312" w:hAnsi="仿宋_GB2312" w:eastAsia="仿宋_GB2312"/>
          <w:sz w:val="32"/>
        </w:rPr>
      </w:pPr>
      <w:r>
        <w:rPr>
          <w:rFonts w:hint="eastAsia" w:ascii="仿宋_GB2312" w:hAnsi="仿宋_GB2312" w:eastAsia="仿宋_GB2312"/>
          <w:sz w:val="32"/>
        </w:rPr>
        <w:t>４.预防和制止针对妇女的家庭暴力行为。</w:t>
      </w:r>
    </w:p>
    <w:p>
      <w:pPr>
        <w:spacing w:line="509" w:lineRule="atLeast"/>
        <w:rPr>
          <w:rFonts w:hint="eastAsia" w:ascii="仿宋_GB2312" w:hAnsi="仿宋_GB2312" w:eastAsia="仿宋_GB2312"/>
          <w:sz w:val="32"/>
        </w:rPr>
      </w:pPr>
      <w:r>
        <w:rPr>
          <w:rFonts w:hint="eastAsia" w:ascii="仿宋_GB2312" w:hAnsi="仿宋_GB2312" w:eastAsia="仿宋_GB2312"/>
          <w:sz w:val="32"/>
        </w:rPr>
        <w:t>———市设立1个家庭暴力救助庇护场所。</w:t>
      </w:r>
    </w:p>
    <w:p>
      <w:pPr>
        <w:spacing w:line="509" w:lineRule="atLeast"/>
        <w:rPr>
          <w:rFonts w:hint="eastAsia" w:ascii="仿宋_GB2312" w:hAnsi="仿宋_GB2312" w:eastAsia="仿宋_GB2312"/>
          <w:sz w:val="32"/>
        </w:rPr>
      </w:pPr>
      <w:r>
        <w:rPr>
          <w:rFonts w:hint="eastAsia" w:ascii="仿宋_GB2312" w:hAnsi="仿宋_GB2312" w:eastAsia="仿宋_GB2312"/>
          <w:sz w:val="32"/>
        </w:rPr>
        <w:t>———遭受或面临家庭暴力妇女的事件得到及时受理。</w:t>
      </w:r>
    </w:p>
    <w:p>
      <w:pPr>
        <w:spacing w:line="509" w:lineRule="atLeast"/>
        <w:rPr>
          <w:rFonts w:hint="eastAsia" w:ascii="仿宋_GB2312" w:hAnsi="仿宋_GB2312" w:eastAsia="仿宋_GB2312"/>
          <w:sz w:val="32"/>
        </w:rPr>
      </w:pPr>
      <w:r>
        <w:rPr>
          <w:rFonts w:hint="eastAsia" w:ascii="仿宋_GB2312" w:hAnsi="仿宋_GB2312" w:eastAsia="仿宋_GB2312"/>
          <w:sz w:val="32"/>
        </w:rPr>
        <w:t>５.保障妇女在婚姻家庭关系中的财产权益。</w:t>
      </w:r>
    </w:p>
    <w:p>
      <w:pPr>
        <w:spacing w:line="509" w:lineRule="atLeast"/>
        <w:rPr>
          <w:rFonts w:hint="eastAsia" w:ascii="仿宋_GB2312" w:hAnsi="仿宋_GB2312" w:eastAsia="仿宋_GB2312"/>
          <w:sz w:val="32"/>
        </w:rPr>
      </w:pPr>
      <w:r>
        <w:rPr>
          <w:rFonts w:hint="eastAsia" w:ascii="仿宋_GB2312" w:hAnsi="仿宋_GB2312" w:eastAsia="仿宋_GB2312"/>
          <w:sz w:val="32"/>
        </w:rPr>
        <w:t>———妇女对家庭的共有财产享有占有、使用、收益、处分权利。</w:t>
      </w:r>
    </w:p>
    <w:p>
      <w:pPr>
        <w:spacing w:line="509" w:lineRule="atLeast"/>
        <w:rPr>
          <w:rFonts w:hint="eastAsia" w:ascii="仿宋_GB2312" w:hAnsi="仿宋_GB2312" w:eastAsia="仿宋_GB2312"/>
          <w:sz w:val="32"/>
        </w:rPr>
      </w:pPr>
      <w:r>
        <w:rPr>
          <w:rFonts w:hint="eastAsia" w:ascii="仿宋_GB2312" w:hAnsi="仿宋_GB2312" w:eastAsia="仿宋_GB2312"/>
          <w:sz w:val="32"/>
        </w:rPr>
        <w:t>６.保障妇女依法获得法律援助和司法救助。</w:t>
      </w:r>
    </w:p>
    <w:p>
      <w:pPr>
        <w:spacing w:line="509" w:lineRule="atLeast"/>
        <w:rPr>
          <w:rFonts w:hint="eastAsia" w:ascii="仿宋_GB2312" w:hAnsi="仿宋_GB2312" w:eastAsia="仿宋_GB2312"/>
          <w:sz w:val="32"/>
        </w:rPr>
      </w:pPr>
      <w:r>
        <w:rPr>
          <w:rFonts w:hint="eastAsia" w:ascii="仿宋_GB2312" w:hAnsi="仿宋_GB2312" w:eastAsia="仿宋_GB2312"/>
          <w:sz w:val="32"/>
        </w:rPr>
        <w:t>———面向妇女的法律援助覆盖面不断扩大。</w:t>
      </w:r>
    </w:p>
    <w:p>
      <w:pPr>
        <w:spacing w:line="509" w:lineRule="atLeast"/>
        <w:rPr>
          <w:rFonts w:hint="eastAsia" w:ascii="仿宋_GB2312" w:hAnsi="仿宋_GB2312" w:eastAsia="仿宋_GB2312"/>
          <w:sz w:val="32"/>
        </w:rPr>
      </w:pPr>
      <w:r>
        <w:rPr>
          <w:rFonts w:hint="eastAsia" w:ascii="仿宋_GB2312" w:hAnsi="仿宋_GB2312" w:eastAsia="仿宋_GB2312"/>
          <w:sz w:val="32"/>
        </w:rPr>
        <w:t>———在诉讼过程中对受害妇女采取保护措施。</w:t>
      </w:r>
    </w:p>
    <w:p>
      <w:pPr>
        <w:spacing w:line="509" w:lineRule="atLeast"/>
        <w:rPr>
          <w:rFonts w:hint="eastAsia" w:ascii="仿宋_GB2312" w:hAnsi="仿宋_GB2312" w:eastAsia="仿宋_GB2312"/>
          <w:sz w:val="32"/>
        </w:rPr>
      </w:pPr>
      <w:r>
        <w:rPr>
          <w:rFonts w:hint="eastAsia" w:ascii="仿宋_GB2312" w:hAnsi="仿宋_GB2312" w:eastAsia="仿宋_GB2312"/>
          <w:sz w:val="32"/>
        </w:rPr>
        <w:t>———经济困难或其他特殊情况需要救助的妇女得到司法救助。</w:t>
      </w:r>
    </w:p>
    <w:p>
      <w:pPr>
        <w:spacing w:line="509" w:lineRule="atLeast"/>
        <w:rPr>
          <w:rFonts w:hint="eastAsia" w:ascii="仿宋_GB2312" w:hAnsi="仿宋_GB2312" w:eastAsia="仿宋_GB2312"/>
          <w:sz w:val="32"/>
        </w:rPr>
      </w:pPr>
      <w:r>
        <w:rPr>
          <w:rFonts w:hint="eastAsia" w:ascii="仿宋_GB2312" w:hAnsi="仿宋_GB2312" w:eastAsia="仿宋_GB2312"/>
          <w:sz w:val="32"/>
        </w:rPr>
        <w:t>策略措施：</w:t>
      </w:r>
    </w:p>
    <w:p>
      <w:pPr>
        <w:spacing w:line="509" w:lineRule="atLeast"/>
        <w:rPr>
          <w:rFonts w:hint="eastAsia" w:ascii="仿宋_GB2312" w:hAnsi="仿宋_GB2312" w:eastAsia="仿宋_GB2312"/>
          <w:sz w:val="32"/>
        </w:rPr>
      </w:pPr>
      <w:r>
        <w:rPr>
          <w:rFonts w:hint="eastAsia" w:ascii="仿宋_GB2312" w:hAnsi="仿宋_GB2312" w:eastAsia="仿宋_GB2312"/>
          <w:sz w:val="32"/>
        </w:rPr>
        <w:t>１.认真贯彻落实国家、省颁布的保障妇女合法权益的法律法规及规章，针对妇女权益保障中的突出问题，制定出台相关政策，保障妇女在政治、文化教育、人身、财产、劳动、社会保障、婚姻家庭等方面享有与男子平等的权利。</w:t>
      </w:r>
    </w:p>
    <w:p>
      <w:pPr>
        <w:spacing w:line="509" w:lineRule="atLeast"/>
        <w:rPr>
          <w:rFonts w:hint="eastAsia" w:ascii="仿宋_GB2312" w:hAnsi="仿宋_GB2312" w:eastAsia="仿宋_GB2312"/>
          <w:sz w:val="32"/>
        </w:rPr>
      </w:pPr>
      <w:r>
        <w:rPr>
          <w:rFonts w:hint="eastAsia" w:ascii="仿宋_GB2312" w:hAnsi="仿宋_GB2312" w:eastAsia="仿宋_GB2312"/>
          <w:sz w:val="32"/>
        </w:rPr>
        <w:t>２.加强对规范性文件中违反男女平等原则内容的审查。依法对违反男女平等原则的规范性文件进行审查，对有关条款和内容进行清理。</w:t>
      </w:r>
    </w:p>
    <w:p>
      <w:pPr>
        <w:spacing w:line="509" w:lineRule="atLeast"/>
        <w:rPr>
          <w:rFonts w:hint="eastAsia" w:ascii="仿宋_GB2312" w:hAnsi="仿宋_GB2312" w:eastAsia="仿宋_GB2312"/>
          <w:sz w:val="32"/>
        </w:rPr>
      </w:pPr>
      <w:r>
        <w:rPr>
          <w:rFonts w:hint="eastAsia" w:ascii="仿宋_GB2312" w:hAnsi="仿宋_GB2312" w:eastAsia="仿宋_GB2312"/>
          <w:sz w:val="32"/>
        </w:rPr>
        <w:t>3.保障妇女有序参与规范性文件制定。引导和鼓励广大妇女通过多种途径参与规范性文件制定，发表意见和建议。拓展妇联组织和其他妇女组织参与途径，广泛听取其意见和建议。</w:t>
      </w:r>
    </w:p>
    <w:p>
      <w:pPr>
        <w:spacing w:line="509" w:lineRule="atLeast"/>
        <w:rPr>
          <w:rFonts w:hint="eastAsia" w:ascii="仿宋_GB2312" w:hAnsi="仿宋_GB2312" w:eastAsia="仿宋_GB2312"/>
          <w:sz w:val="32"/>
        </w:rPr>
      </w:pPr>
      <w:r>
        <w:rPr>
          <w:rFonts w:hint="eastAsia" w:ascii="仿宋_GB2312" w:hAnsi="仿宋_GB2312" w:eastAsia="仿宋_GB2312"/>
          <w:sz w:val="32"/>
        </w:rPr>
        <w:t>4.支持和配合人大开展执法检查。通过定期执法检查，深入了解维护妇女权益相关法律法规执行中的问题，提出解决问题的意见和建议，落实改进措施。</w:t>
      </w:r>
    </w:p>
    <w:p>
      <w:pPr>
        <w:spacing w:line="509" w:lineRule="atLeast"/>
        <w:rPr>
          <w:rFonts w:hint="eastAsia" w:ascii="仿宋_GB2312" w:hAnsi="仿宋_GB2312" w:eastAsia="仿宋_GB2312"/>
          <w:sz w:val="32"/>
        </w:rPr>
      </w:pPr>
      <w:r>
        <w:rPr>
          <w:rFonts w:hint="eastAsia" w:ascii="仿宋_GB2312" w:hAnsi="仿宋_GB2312" w:eastAsia="仿宋_GB2312"/>
          <w:sz w:val="32"/>
        </w:rPr>
        <w:t>5.提高妇女在司法和执法中的影响力。鼓励和推荐符合人民陪审员条件的妇女担任人民陪审员。鼓励和推荐有专业背景的妇女担任人民检察院特约检察员或人民监督员。</w:t>
      </w:r>
    </w:p>
    <w:p>
      <w:pPr>
        <w:spacing w:line="509" w:lineRule="atLeast"/>
        <w:rPr>
          <w:rFonts w:hint="eastAsia" w:ascii="仿宋_GB2312" w:hAnsi="仿宋_GB2312" w:eastAsia="仿宋_GB2312"/>
          <w:sz w:val="32"/>
        </w:rPr>
      </w:pPr>
      <w:r>
        <w:rPr>
          <w:rFonts w:hint="eastAsia" w:ascii="仿宋_GB2312" w:hAnsi="仿宋_GB2312" w:eastAsia="仿宋_GB2312"/>
          <w:sz w:val="32"/>
        </w:rPr>
        <w:t>6.广泛深入宣传保障妇女权益的法律知识。加大普法力度，将妇女权益法律知识的宣传教育纳入全民“六五”普法规划，推动城乡普法工作深入开展，面向广大妇女多渠道、多形式开展专项普法活动。</w:t>
      </w:r>
    </w:p>
    <w:p>
      <w:pPr>
        <w:spacing w:line="509" w:lineRule="atLeast"/>
        <w:rPr>
          <w:rFonts w:hint="eastAsia" w:ascii="仿宋_GB2312" w:hAnsi="仿宋_GB2312" w:eastAsia="仿宋_GB2312"/>
          <w:sz w:val="32"/>
        </w:rPr>
      </w:pPr>
      <w:r>
        <w:rPr>
          <w:rFonts w:hint="eastAsia" w:ascii="仿宋_GB2312" w:hAnsi="仿宋_GB2312" w:eastAsia="仿宋_GB2312"/>
          <w:sz w:val="32"/>
        </w:rPr>
        <w:t>7.加强社会性别理论培训。将社会性别理论纳入立法、司法、执法部门常规培训课程，提高立法、司法、执法人员的社会性别意识。</w:t>
      </w:r>
    </w:p>
    <w:p>
      <w:pPr>
        <w:spacing w:line="509" w:lineRule="atLeast"/>
        <w:rPr>
          <w:rFonts w:hint="eastAsia" w:ascii="仿宋_GB2312" w:hAnsi="仿宋_GB2312" w:eastAsia="仿宋_GB2312"/>
          <w:sz w:val="32"/>
        </w:rPr>
      </w:pPr>
      <w:r>
        <w:rPr>
          <w:rFonts w:hint="eastAsia" w:ascii="仿宋_GB2312" w:hAnsi="仿宋_GB2312" w:eastAsia="仿宋_GB2312"/>
          <w:sz w:val="32"/>
        </w:rPr>
        <w:t>8.严厉打击组织、强迫、引诱、容留、介绍妇女卖淫犯罪活动。强化整治措施，加大监管力度，严厉查处涉黄娱乐服务场所，依法从严惩处犯罪分子。鼓励群众参与社会治安综合治理，对涉黄违法犯罪活动进行举报和监督。</w:t>
      </w:r>
    </w:p>
    <w:p>
      <w:pPr>
        <w:spacing w:line="509" w:lineRule="atLeast"/>
        <w:rPr>
          <w:rFonts w:hint="eastAsia" w:ascii="仿宋_GB2312" w:hAnsi="仿宋_GB2312" w:eastAsia="仿宋_GB2312"/>
          <w:sz w:val="32"/>
        </w:rPr>
      </w:pPr>
      <w:r>
        <w:rPr>
          <w:rFonts w:hint="eastAsia" w:ascii="仿宋_GB2312" w:hAnsi="仿宋_GB2312" w:eastAsia="仿宋_GB2312"/>
          <w:sz w:val="32"/>
        </w:rPr>
        <w:t>９.加大反对拐卖妇女的工作力度。坚持预防为主、防治结合原则，提高妇女的防范意识和全社会的反拐意识。加强综合治理，加大对拐卖妇女犯罪行为的打击力度。强化解救措施，做好被解救妇女身心康复及回归社会的工作。</w:t>
      </w:r>
    </w:p>
    <w:p>
      <w:pPr>
        <w:spacing w:line="509" w:lineRule="atLeast"/>
        <w:rPr>
          <w:rFonts w:hint="eastAsia" w:ascii="仿宋_GB2312" w:hAnsi="仿宋_GB2312" w:eastAsia="仿宋_GB2312"/>
          <w:sz w:val="32"/>
        </w:rPr>
      </w:pPr>
      <w:r>
        <w:rPr>
          <w:rFonts w:hint="eastAsia" w:ascii="仿宋_GB2312" w:hAnsi="仿宋_GB2312" w:eastAsia="仿宋_GB2312"/>
          <w:sz w:val="32"/>
        </w:rPr>
        <w:t>10.预防和制止针对妇女的家庭暴力。严格执行《中华人民共和国反家庭暴力法》，强化家庭暴力110报警、庇护体系建设，完善预防、制止、救助一体化的多部门合作工作机制，为符合条件的受害人提供司法救助、法律援助、婚姻家庭纠纷调解、就业援助、医疗救助、心理康复等转介服务。加强法治宣传教育，增强全社会自觉抵制家庭暴力的意识和能力，提高受害妇女的自我保护能力。</w:t>
      </w:r>
    </w:p>
    <w:p>
      <w:pPr>
        <w:spacing w:line="509" w:lineRule="atLeast"/>
        <w:rPr>
          <w:rFonts w:hint="eastAsia" w:ascii="仿宋_GB2312" w:hAnsi="仿宋_GB2312" w:eastAsia="仿宋_GB2312"/>
          <w:sz w:val="32"/>
        </w:rPr>
      </w:pPr>
      <w:r>
        <w:rPr>
          <w:rFonts w:hint="eastAsia" w:ascii="仿宋_GB2312" w:hAnsi="仿宋_GB2312" w:eastAsia="仿宋_GB2312"/>
          <w:sz w:val="32"/>
        </w:rPr>
        <w:t>11.预防和制止性骚扰。认真贯彻妇女权益保障法中有关预防和制止性骚扰的规定。将性骚扰行为作为独立案由，加大打击力度。督促用人单位采取有效措施，防止工作场所的性骚扰。</w:t>
      </w:r>
    </w:p>
    <w:p>
      <w:pPr>
        <w:spacing w:line="509" w:lineRule="atLeast"/>
        <w:rPr>
          <w:rFonts w:hint="eastAsia" w:ascii="仿宋_GB2312" w:hAnsi="仿宋_GB2312" w:eastAsia="仿宋_GB2312"/>
          <w:sz w:val="32"/>
        </w:rPr>
      </w:pPr>
      <w:r>
        <w:rPr>
          <w:rFonts w:hint="eastAsia" w:ascii="仿宋_GB2312" w:hAnsi="仿宋_GB2312" w:eastAsia="仿宋_GB2312"/>
          <w:sz w:val="32"/>
        </w:rPr>
        <w:t>12.维护婚姻家庭关系中的妇女财产权益。依照有关法律规定，在审理离婚和继承案件时充分考虑妇女婚姻关系存续期间投入的家务劳动、离婚后的生存发展以及抚养未成年子女等因素，实现公平补偿。发挥妇女维权合议庭作用，为妇女提供法律保护。</w:t>
      </w:r>
    </w:p>
    <w:p>
      <w:pPr>
        <w:spacing w:line="509" w:lineRule="atLeast"/>
        <w:rPr>
          <w:rFonts w:hint="eastAsia" w:ascii="仿宋_GB2312" w:hAnsi="仿宋_GB2312" w:eastAsia="仿宋_GB2312"/>
          <w:sz w:val="32"/>
        </w:rPr>
      </w:pPr>
      <w:r>
        <w:rPr>
          <w:rFonts w:hint="eastAsia" w:ascii="仿宋_GB2312" w:hAnsi="仿宋_GB2312" w:eastAsia="仿宋_GB2312"/>
          <w:sz w:val="32"/>
        </w:rPr>
        <w:t>13.维护农村妇女在村民自治中的合法权益。贯彻落实《中华人民共和国村民委员会组织法》，保障妇女依法行使民主选举、民主决策、民主管理、民主监督的权利。乡（镇）政府对报送其备案的村民自治章程和村规民约，发现有与宪法、法律、法规、规章、国家的政策相抵触或有歧视妇女、损害妇女合法权益内容的，应及时予以纠正。</w:t>
      </w:r>
    </w:p>
    <w:p>
      <w:pPr>
        <w:spacing w:line="509" w:lineRule="atLeast"/>
        <w:rPr>
          <w:rFonts w:hint="eastAsia" w:ascii="仿宋_GB2312" w:hAnsi="仿宋_GB2312" w:eastAsia="仿宋_GB2312"/>
          <w:sz w:val="32"/>
        </w:rPr>
      </w:pPr>
      <w:r>
        <w:rPr>
          <w:rFonts w:hint="eastAsia" w:ascii="仿宋_GB2312" w:hAnsi="仿宋_GB2312" w:eastAsia="仿宋_GB2312"/>
          <w:sz w:val="32"/>
        </w:rPr>
        <w:t>14.在司法活动中维护妇女合法权益。司法机关及时受理侵害妇女权益案件的举报、控告、起诉和申诉。对涉及妇女个人隐私的案件，在诉讼过程中采取不公开审理、调查保密、证人保密与保护等措施，避免受害妇女受到二次伤害。</w:t>
      </w:r>
    </w:p>
    <w:p>
      <w:pPr>
        <w:spacing w:line="509" w:lineRule="atLeast"/>
        <w:rPr>
          <w:rFonts w:hint="eastAsia" w:ascii="仿宋_GB2312" w:hAnsi="仿宋_GB2312" w:eastAsia="仿宋_GB2312"/>
          <w:sz w:val="32"/>
        </w:rPr>
      </w:pPr>
      <w:r>
        <w:rPr>
          <w:rFonts w:hint="eastAsia" w:ascii="仿宋_GB2312" w:hAnsi="仿宋_GB2312" w:eastAsia="仿宋_GB2312"/>
          <w:sz w:val="32"/>
        </w:rPr>
        <w:t>15.依法为妇女提供法律援助。提高法律援助的社会知晓率，鼓励符合条件的妇女申请法律援助并为其提供便利。进一步扩大法律援助覆盖面，健全完善妇女法律援助工作网络。鼓励和支持法律服务机构、社会组织、事业单位等为妇女提供公益性法律服务和援助。</w:t>
      </w:r>
    </w:p>
    <w:p>
      <w:pPr>
        <w:spacing w:line="509" w:lineRule="atLeast"/>
        <w:rPr>
          <w:rFonts w:hint="eastAsia" w:ascii="仿宋_GB2312" w:hAnsi="仿宋_GB2312" w:eastAsia="仿宋_GB2312"/>
          <w:sz w:val="32"/>
        </w:rPr>
      </w:pPr>
      <w:r>
        <w:rPr>
          <w:rFonts w:hint="eastAsia" w:ascii="仿宋_GB2312" w:hAnsi="仿宋_GB2312" w:eastAsia="仿宋_GB2312"/>
          <w:sz w:val="32"/>
        </w:rPr>
        <w:t>16.依法为妇女提供司法救助。为经济困难或因其他特殊情况需要司法救助的妇女提供救助，实行诉讼费缓交或减免。建立和完善刑事被害人救助制度，对因受犯罪侵害而陷入生活困境的妇女实行国家救助，保障受害妇女的基本生活。</w:t>
      </w:r>
    </w:p>
    <w:p>
      <w:pPr>
        <w:spacing w:line="509" w:lineRule="atLeast"/>
        <w:rPr>
          <w:rFonts w:hint="eastAsia" w:ascii="仿宋_GB2312" w:hAnsi="仿宋_GB2312" w:eastAsia="仿宋_GB2312"/>
          <w:sz w:val="32"/>
        </w:rPr>
      </w:pPr>
      <w:r>
        <w:rPr>
          <w:rFonts w:hint="eastAsia" w:ascii="仿宋_GB2312" w:hAnsi="仿宋_GB2312" w:eastAsia="仿宋_GB2312"/>
          <w:sz w:val="32"/>
        </w:rPr>
        <w:t>17.开展妇女信访代理工作。完善信访代理员队伍，设立信访代理专项资金，畅通妇女诉求渠道，妥善解决妇女信访事项。</w:t>
      </w:r>
    </w:p>
    <w:p>
      <w:pPr>
        <w:spacing w:line="509" w:lineRule="atLeast"/>
        <w:rPr>
          <w:rFonts w:hint="eastAsia" w:ascii="仿宋_GB2312" w:hAnsi="仿宋_GB2312" w:eastAsia="仿宋_GB2312"/>
          <w:sz w:val="32"/>
        </w:rPr>
      </w:pPr>
      <w:r>
        <w:rPr>
          <w:rFonts w:hint="eastAsia" w:ascii="仿宋_GB2312" w:hAnsi="仿宋_GB2312" w:eastAsia="仿宋_GB2312"/>
          <w:sz w:val="32"/>
        </w:rPr>
        <w:t>四、组织实施</w:t>
      </w:r>
    </w:p>
    <w:p>
      <w:pPr>
        <w:spacing w:line="509" w:lineRule="atLeast"/>
        <w:rPr>
          <w:rFonts w:hint="eastAsia" w:ascii="仿宋_GB2312" w:hAnsi="仿宋_GB2312" w:eastAsia="仿宋_GB2312"/>
          <w:sz w:val="32"/>
        </w:rPr>
      </w:pPr>
      <w:r>
        <w:rPr>
          <w:rFonts w:hint="eastAsia" w:ascii="仿宋_GB2312" w:hAnsi="仿宋_GB2312" w:eastAsia="仿宋_GB2312"/>
          <w:sz w:val="32"/>
        </w:rPr>
        <w:t>（一）加强对规划实施工作的组织领导。市政府负责实施本规划；各相关部门结合各自职责，承担落实规划中相应的目标任务；市政府妇儿工委负责规划实施的组织、协调、指导和督促工作。</w:t>
      </w:r>
    </w:p>
    <w:p>
      <w:pPr>
        <w:spacing w:line="509" w:lineRule="atLeast"/>
        <w:rPr>
          <w:rFonts w:hint="eastAsia" w:ascii="仿宋_GB2312" w:hAnsi="仿宋_GB2312" w:eastAsia="仿宋_GB2312"/>
          <w:sz w:val="32"/>
        </w:rPr>
      </w:pPr>
      <w:r>
        <w:rPr>
          <w:rFonts w:hint="eastAsia" w:ascii="仿宋_GB2312" w:hAnsi="仿宋_GB2312" w:eastAsia="仿宋_GB2312"/>
          <w:sz w:val="32"/>
        </w:rPr>
        <w:t>（二）制定部门实施方案。政府各有关部门、相关机构和社会团体结合各自的职责，按照任务分工，制定具体实施方案，形成全省妇女发展规划体系。</w:t>
      </w:r>
    </w:p>
    <w:p>
      <w:pPr>
        <w:spacing w:line="509" w:lineRule="atLeast"/>
        <w:rPr>
          <w:rFonts w:hint="eastAsia" w:ascii="仿宋_GB2312" w:hAnsi="仿宋_GB2312" w:eastAsia="仿宋_GB2312"/>
          <w:sz w:val="32"/>
        </w:rPr>
      </w:pPr>
      <w:r>
        <w:rPr>
          <w:rFonts w:hint="eastAsia" w:ascii="仿宋_GB2312" w:hAnsi="仿宋_GB2312" w:eastAsia="仿宋_GB2312"/>
          <w:sz w:val="32"/>
        </w:rPr>
        <w:t>（三）加强与国民经济和社会发展规划的衔接。在经济和社会发展总体规划中贯彻男女平等基本国策，将妇女发展的主要指标纳入经济和社会发展总体规划、部门规划和专项规划，统一部署、统筹安排、同步实施、协调发展。</w:t>
      </w:r>
    </w:p>
    <w:p>
      <w:pPr>
        <w:spacing w:line="509" w:lineRule="atLeast"/>
        <w:rPr>
          <w:rFonts w:hint="eastAsia" w:ascii="仿宋_GB2312" w:hAnsi="仿宋_GB2312" w:eastAsia="仿宋_GB2312"/>
          <w:sz w:val="32"/>
        </w:rPr>
      </w:pPr>
      <w:r>
        <w:rPr>
          <w:rFonts w:hint="eastAsia" w:ascii="仿宋_GB2312" w:hAnsi="仿宋_GB2312" w:eastAsia="仿宋_GB2312"/>
          <w:sz w:val="32"/>
        </w:rPr>
        <w:t>（四）保障妇女发展经费。政府将实施规划所需经费纳入财政预算，加大妇女发展所需经费的投入，重点扶持贫困落后和少数民族地区妇女发展。动员社会力量，多渠道筹集资金，支持妇女发展。</w:t>
      </w:r>
    </w:p>
    <w:p>
      <w:pPr>
        <w:spacing w:line="509" w:lineRule="atLeast"/>
        <w:rPr>
          <w:rFonts w:hint="eastAsia" w:ascii="仿宋_GB2312" w:hAnsi="仿宋_GB2312" w:eastAsia="仿宋_GB2312"/>
          <w:sz w:val="32"/>
        </w:rPr>
      </w:pPr>
      <w:r>
        <w:rPr>
          <w:rFonts w:hint="eastAsia" w:ascii="仿宋_GB2312" w:hAnsi="仿宋_GB2312" w:eastAsia="仿宋_GB2312"/>
          <w:sz w:val="32"/>
        </w:rPr>
        <w:t>（五）营造有利的社会舆论环境。多渠道、多形式面向各级领导干部、妇女工作者、广大妇女和全社会各界群众广泛宣传男女平等基本国策，宣传规划实施的目的、意义、经验和成效，宣传促进妇女保护和发展的国际公约、法规政策，营造有利于妇女生存、保护、发展和参与的社会氛围。</w:t>
      </w:r>
    </w:p>
    <w:p>
      <w:pPr>
        <w:spacing w:line="509" w:lineRule="atLeast"/>
        <w:rPr>
          <w:rFonts w:hint="eastAsia" w:ascii="仿宋_GB2312" w:hAnsi="仿宋_GB2312" w:eastAsia="仿宋_GB2312"/>
          <w:sz w:val="32"/>
        </w:rPr>
      </w:pPr>
      <w:r>
        <w:rPr>
          <w:rFonts w:hint="eastAsia" w:ascii="仿宋_GB2312" w:hAnsi="仿宋_GB2312" w:eastAsia="仿宋_GB2312"/>
          <w:sz w:val="32"/>
        </w:rPr>
        <w:t>（六）建立健全规划实施的工作机制。建立由政府主导，多部门合作，全社会参与的工作机制，共同做好规划实施工作。建立目标管理考核制度，将规划主要目标纳入各级党政机关和社会团体目标管理和考核体系，考核结果作为领导班子和有关负责人综合考核评价的重要内容。坚持述职报告制度、各项例会制度、监测评估制度、调查研究制度、示范引带制度、业务培训制度和检查督导制度，及时掌握规划实施进程，不断总结经验，发现问题，探索规律，创新方法，提高能力。加强基础建设，从机构、编制、人员、经费等方面保证规划顺利实施。</w:t>
      </w:r>
    </w:p>
    <w:p>
      <w:pPr>
        <w:spacing w:line="509" w:lineRule="atLeast"/>
        <w:rPr>
          <w:rFonts w:hint="eastAsia" w:ascii="仿宋_GB2312" w:hAnsi="仿宋_GB2312" w:eastAsia="仿宋_GB2312"/>
          <w:sz w:val="32"/>
        </w:rPr>
      </w:pPr>
      <w:r>
        <w:rPr>
          <w:rFonts w:hint="eastAsia" w:ascii="仿宋_GB2312" w:hAnsi="仿宋_GB2312" w:eastAsia="仿宋_GB2312"/>
          <w:sz w:val="32"/>
        </w:rPr>
        <w:t>五、监测与评估</w:t>
      </w:r>
    </w:p>
    <w:p>
      <w:pPr>
        <w:spacing w:line="509" w:lineRule="atLeast"/>
        <w:rPr>
          <w:rFonts w:hint="eastAsia" w:ascii="仿宋_GB2312" w:hAnsi="仿宋_GB2312" w:eastAsia="仿宋_GB2312"/>
          <w:sz w:val="32"/>
        </w:rPr>
      </w:pPr>
      <w:r>
        <w:rPr>
          <w:rFonts w:hint="eastAsia" w:ascii="仿宋_GB2312" w:hAnsi="仿宋_GB2312" w:eastAsia="仿宋_GB2312"/>
          <w:sz w:val="32"/>
        </w:rPr>
        <w:t>（一）目的和意义。监测与评估是规划实施的重要手段和必要环节。监测是指收集、整理、分析反映妇女发展状况的相关数据和信息，动态反映规划目标进展情况和趋势变化。评估是指在监测的基础上，系统分析和评价规划目标达标状况，衡量和判断规划策略措施和实施工作的效率、效果、效益，预测发展趋势。通过监测评估，准确掌握妇女发展状况，制定政策措施，推动目标实现。</w:t>
      </w:r>
    </w:p>
    <w:p>
      <w:pPr>
        <w:spacing w:line="509" w:lineRule="atLeast"/>
        <w:rPr>
          <w:rFonts w:hint="eastAsia" w:ascii="仿宋_GB2312" w:hAnsi="仿宋_GB2312" w:eastAsia="仿宋_GB2312"/>
          <w:sz w:val="32"/>
        </w:rPr>
      </w:pPr>
      <w:r>
        <w:rPr>
          <w:rFonts w:hint="eastAsia" w:ascii="仿宋_GB2312" w:hAnsi="仿宋_GB2312" w:eastAsia="仿宋_GB2312"/>
          <w:sz w:val="32"/>
        </w:rPr>
        <w:t>（二）机构和职责。市妇儿工委设立监测评估领导小组。领导小组由同级委员会及有关部门人员组成，负责组织领导监测评估工作、审批监测评估方案、审核监测评估报告等。领导小组下设监测组和评估组。监测组由市统计部门负责，承担规划监测工作的指导和人员培训，研究制定监测方案，收集、整理、分析数据和信息，撰写并提交年度监测报告等。评估组由市妇儿工委办公室负责，承担评估工作的指导和人员培训，制定评估方案，组织开展评估工作，撰写并提交评估报告等。</w:t>
      </w:r>
    </w:p>
    <w:p>
      <w:pPr>
        <w:spacing w:line="509" w:lineRule="atLeast"/>
        <w:rPr>
          <w:rFonts w:hint="eastAsia" w:ascii="仿宋_GB2312" w:hAnsi="仿宋_GB2312" w:eastAsia="仿宋_GB2312"/>
          <w:sz w:val="32"/>
        </w:rPr>
      </w:pPr>
      <w:r>
        <w:rPr>
          <w:rFonts w:hint="eastAsia" w:ascii="仿宋_GB2312" w:hAnsi="仿宋_GB2312" w:eastAsia="仿宋_GB2312"/>
          <w:sz w:val="32"/>
        </w:rPr>
        <w:t>（三）方法与步骤。科学设计监测和评估指标体系，制定监测和评估方案，对规划实施情况进行年度监测、中期评估和终期评估，全面、准确、及时收集数据和信息，并进行全面严格的质量审核，在科学客观地评价规划目标进展情况和实施成效的基础上撰写监测和评估报告。</w:t>
      </w:r>
    </w:p>
    <w:p>
      <w:pPr>
        <w:spacing w:line="509" w:lineRule="atLeast"/>
        <w:rPr>
          <w:rFonts w:hint="eastAsia" w:ascii="仿宋_GB2312" w:hAnsi="仿宋_GB2312" w:eastAsia="仿宋_GB2312"/>
          <w:sz w:val="32"/>
        </w:rPr>
      </w:pPr>
      <w:r>
        <w:rPr>
          <w:rFonts w:hint="eastAsia" w:ascii="仿宋_GB2312" w:hAnsi="仿宋_GB2312" w:eastAsia="仿宋_GB2312"/>
          <w:sz w:val="32"/>
        </w:rPr>
        <w:t>（四）制度与要求。坚持妇女发展综合统计制度。规范和完善与妇女生存、发展有关的统计指标和分性别统计指标，将其纳入全市及部门常规统计或统计调查。建立和完善市级妇女发展监测数据库，坚持年度监测报告制度，妇儿工委各成员单位及相关部门向市统计部门报送年度监测数据，向市妇儿工委提交中期评估报告和终期评估报告。市监测组和评估组分别向市妇儿工委提交年度监测和评估报告。市妇儿工委向上一级妇儿工委提交评估报告，对下级规划的监测评估工作进行督导。</w:t>
      </w:r>
    </w:p>
    <w:p>
      <w:pPr>
        <w:spacing w:line="509" w:lineRule="atLeast"/>
        <w:rPr>
          <w:rFonts w:hint="eastAsia" w:ascii="仿宋_GB2312" w:hAnsi="仿宋_GB2312" w:eastAsia="仿宋_GB2312"/>
          <w:sz w:val="32"/>
        </w:rPr>
      </w:pPr>
    </w:p>
    <w:p>
      <w:pPr>
        <w:spacing w:line="509" w:lineRule="atLeast"/>
        <w:rPr>
          <w:rFonts w:hint="eastAsia" w:ascii="仿宋_GB2312" w:hAnsi="仿宋_GB2312" w:eastAsia="仿宋_GB2312"/>
          <w:sz w:val="32"/>
        </w:rPr>
      </w:pPr>
    </w:p>
    <w:p>
      <w:pPr>
        <w:spacing w:line="664" w:lineRule="atLeast"/>
        <w:jc w:val="center"/>
        <w:rPr>
          <w:rFonts w:hint="eastAsia" w:ascii="方正大标宋简体" w:hAnsi="方正大标宋简体" w:eastAsia="方正大标宋简体"/>
          <w:sz w:val="44"/>
        </w:rPr>
      </w:pPr>
      <w:r>
        <w:rPr>
          <w:rFonts w:hint="eastAsia" w:ascii="方正大标宋简体" w:hAnsi="方正大标宋简体" w:eastAsia="方正大标宋简体"/>
          <w:sz w:val="44"/>
        </w:rPr>
        <w:t>虎林市儿童发展规划</w:t>
      </w:r>
    </w:p>
    <w:p>
      <w:pPr>
        <w:spacing w:line="575" w:lineRule="atLeast"/>
        <w:ind w:left="1" w:firstLine="0"/>
        <w:jc w:val="center"/>
        <w:rPr>
          <w:rFonts w:hint="eastAsia" w:ascii="方正大标宋简体" w:hAnsi="方正大标宋简体" w:eastAsia="方正大标宋简体"/>
          <w:sz w:val="44"/>
        </w:rPr>
      </w:pPr>
      <w:r>
        <w:rPr>
          <w:rFonts w:hint="eastAsia" w:ascii="方正大标宋简体" w:hAnsi="方正大标宋简体" w:eastAsia="方正大标宋简体"/>
          <w:sz w:val="44"/>
        </w:rPr>
        <w:t>（2016—2020年）</w:t>
      </w:r>
    </w:p>
    <w:p>
      <w:pPr>
        <w:spacing w:line="450" w:lineRule="atLeast"/>
        <w:ind w:firstLine="794"/>
        <w:rPr>
          <w:rFonts w:hint="eastAsia" w:eastAsia="仿宋_GB2312"/>
          <w:sz w:val="32"/>
        </w:rPr>
      </w:pPr>
    </w:p>
    <w:p>
      <w:pPr>
        <w:spacing w:line="450" w:lineRule="atLeast"/>
        <w:rPr>
          <w:rFonts w:hint="eastAsia" w:ascii="仿宋_GB2312" w:hAnsi="仿宋_GB2312" w:eastAsia="仿宋_GB2312"/>
          <w:sz w:val="32"/>
        </w:rPr>
      </w:pPr>
      <w:r>
        <w:rPr>
          <w:rFonts w:hint="eastAsia" w:ascii="仿宋_GB2312" w:hAnsi="仿宋_GB2312" w:eastAsia="仿宋_GB2312"/>
          <w:sz w:val="32"/>
        </w:rPr>
        <w:t>儿童时期是人生发展的关键阶段，这一时期的生理、心理发展状况影响其一生的体能、智能和人格健康，关系人口的整体素质和生产力发展水平。为儿童提供必要的生存、发展、受保护和参与的机会与条件，最大限度地满足儿童的成长需要，对于提高人口整体素质，践行创新、协调、绿色、开放、共享发展理念，加速全面建成小康社会，实现中华民族伟大复兴具有重要战略意义。</w:t>
      </w:r>
    </w:p>
    <w:p>
      <w:pPr>
        <w:spacing w:line="450" w:lineRule="atLeast"/>
        <w:rPr>
          <w:rFonts w:hint="eastAsia" w:ascii="仿宋_GB2312" w:hAnsi="仿宋_GB2312" w:eastAsia="仿宋_GB2312"/>
          <w:sz w:val="32"/>
        </w:rPr>
      </w:pPr>
      <w:r>
        <w:rPr>
          <w:rFonts w:hint="eastAsia" w:ascii="仿宋_GB2312" w:hAnsi="仿宋_GB2312" w:eastAsia="仿宋_GB2312"/>
          <w:sz w:val="32"/>
        </w:rPr>
        <w:t>2012年，市政府颁布了《虎林市儿童发展规划（2011—2015年）》（虎政发〔2012〕50号），从儿童与健康、教育、福利、社会环境和法律保护５个领域提出了推动儿童发展的主要目标和策略措施。五年来，在市政府及有关部门的共同努力下，我市儿童生存、保护、发展的环境和条件得到明显改善，儿童发展取得显著成就，规划确定的目标基本实现。儿童健康、营养状况不断改善，教育普及程度持续提高，保护儿童权利的法律体系逐步完善，弱势儿童群体得到更多的社会关怀和救助，儿童发展环境进一步优化。</w:t>
      </w:r>
    </w:p>
    <w:p>
      <w:pPr>
        <w:spacing w:line="450" w:lineRule="atLeast"/>
        <w:rPr>
          <w:rFonts w:hint="eastAsia" w:ascii="仿宋_GB2312" w:hAnsi="仿宋_GB2312" w:eastAsia="仿宋_GB2312"/>
          <w:sz w:val="32"/>
        </w:rPr>
      </w:pPr>
      <w:r>
        <w:rPr>
          <w:rFonts w:hint="eastAsia" w:ascii="仿宋_GB2312" w:hAnsi="仿宋_GB2312" w:eastAsia="仿宋_GB2312"/>
          <w:sz w:val="32"/>
        </w:rPr>
        <w:t>受社会经济、文化等因素影响，儿童发展与权利保护仍面临着诸多问题与挑战。儿童优先意识有待进一步增强，城乡之间、区域之间的儿童生存、保护和发展还不够平衡，贫困、留守、流动人口中儿童问题还有待进一步解决，侵害儿童权益的行为和影响儿童身心健康的消极因素依然存在。解决儿童面临的突出问题，促进儿童的全面发展和权利保护，仍然是今后一个时期的重大任务。</w:t>
      </w:r>
    </w:p>
    <w:p>
      <w:pPr>
        <w:spacing w:line="450" w:lineRule="atLeast"/>
        <w:rPr>
          <w:rFonts w:hint="eastAsia" w:ascii="仿宋_GB2312" w:hAnsi="仿宋_GB2312" w:eastAsia="仿宋_GB2312"/>
          <w:sz w:val="32"/>
        </w:rPr>
      </w:pPr>
      <w:r>
        <w:rPr>
          <w:rFonts w:hint="eastAsia" w:ascii="仿宋_GB2312" w:hAnsi="仿宋_GB2312" w:eastAsia="仿宋_GB2312"/>
          <w:sz w:val="32"/>
        </w:rPr>
        <w:t>未来五年，是全面建成小康社会、民生持续改善的关键时期。抓住机遇，制定并实施新一轮儿童发展规划，推进儿童事业与经济社会同步协调发展，是实现第一个百年奋斗目标的必然要求。市政府遵循《黑龙江省妇女发展规划（2016—2020年）》（黑政发〔2016〕25号）和《鸡西市妇女发展规划（2016—2020年）》（鸡政规〔2017〕3号）及《虎林市国民经济和社会发展第十三个五年规划纲要》的目标要求，结合我市经济社会发展状况和儿童发展实际，制定本规划。</w:t>
      </w:r>
    </w:p>
    <w:p>
      <w:pPr>
        <w:spacing w:line="450" w:lineRule="atLeast"/>
        <w:rPr>
          <w:rFonts w:hint="eastAsia" w:ascii="仿宋_GB2312" w:hAnsi="仿宋_GB2312" w:eastAsia="仿宋_GB2312"/>
          <w:sz w:val="32"/>
        </w:rPr>
      </w:pPr>
      <w:r>
        <w:rPr>
          <w:rFonts w:hint="eastAsia" w:ascii="仿宋_GB2312" w:hAnsi="仿宋_GB2312" w:eastAsia="仿宋_GB2312"/>
          <w:sz w:val="32"/>
        </w:rPr>
        <w:t>一、指导思想和基本原则</w:t>
      </w:r>
    </w:p>
    <w:p>
      <w:pPr>
        <w:spacing w:line="450" w:lineRule="atLeast"/>
        <w:rPr>
          <w:rFonts w:hint="eastAsia" w:ascii="仿宋_GB2312" w:hAnsi="仿宋_GB2312" w:eastAsia="仿宋_GB2312"/>
          <w:sz w:val="32"/>
        </w:rPr>
      </w:pPr>
      <w:r>
        <w:rPr>
          <w:rFonts w:hint="eastAsia" w:ascii="仿宋_GB2312" w:hAnsi="仿宋_GB2312" w:eastAsia="仿宋_GB2312"/>
          <w:sz w:val="32"/>
        </w:rPr>
        <w:t>（一）指导思想。高举中国特色社会主义伟大旗帜，全面贯彻党的十八大和十八届三中、四中、五中、六中全会精神，以马克思列宁主义、毛泽东思想、邓小平理论、“三个代表”重要思想和科学发展观为指导，深入贯彻习近平总书记系列重要讲话精神，围绕虎林市经济社会发展总体目标，进一步落实儿童优先原则，保障儿童生存、发展、受保护和参与的权利，缩小儿童发展的城乡区域差距，提升儿童福利水平，提高儿童整体素质，促进儿童全面健康发展，推动儿童分享改革发展成果。</w:t>
      </w:r>
    </w:p>
    <w:p>
      <w:pPr>
        <w:spacing w:line="450" w:lineRule="atLeast"/>
        <w:rPr>
          <w:rFonts w:hint="eastAsia" w:ascii="仿宋_GB2312" w:hAnsi="仿宋_GB2312" w:eastAsia="仿宋_GB2312"/>
          <w:sz w:val="32"/>
        </w:rPr>
      </w:pPr>
      <w:r>
        <w:rPr>
          <w:rFonts w:hint="eastAsia" w:ascii="仿宋_GB2312" w:hAnsi="仿宋_GB2312" w:eastAsia="仿宋_GB2312"/>
          <w:sz w:val="32"/>
        </w:rPr>
        <w:t>（二）基本原则。</w:t>
      </w:r>
    </w:p>
    <w:p>
      <w:pPr>
        <w:spacing w:line="450" w:lineRule="atLeast"/>
        <w:rPr>
          <w:rFonts w:hint="eastAsia" w:ascii="仿宋_GB2312" w:hAnsi="仿宋_GB2312" w:eastAsia="仿宋_GB2312"/>
          <w:sz w:val="32"/>
        </w:rPr>
      </w:pPr>
      <w:r>
        <w:rPr>
          <w:rFonts w:hint="eastAsia" w:ascii="仿宋_GB2312" w:hAnsi="仿宋_GB2312" w:eastAsia="仿宋_GB2312"/>
          <w:sz w:val="32"/>
        </w:rPr>
        <w:t>１.依法保护原则。在儿童身心发展的全过程，依法保障儿童合法权利，促进儿童全面健康成长。</w:t>
      </w:r>
    </w:p>
    <w:p>
      <w:pPr>
        <w:spacing w:line="450" w:lineRule="atLeast"/>
        <w:rPr>
          <w:rFonts w:hint="eastAsia" w:ascii="仿宋_GB2312" w:hAnsi="仿宋_GB2312" w:eastAsia="仿宋_GB2312"/>
          <w:sz w:val="32"/>
        </w:rPr>
      </w:pPr>
      <w:r>
        <w:rPr>
          <w:rFonts w:hint="eastAsia" w:ascii="仿宋_GB2312" w:hAnsi="仿宋_GB2312" w:eastAsia="仿宋_GB2312"/>
          <w:sz w:val="32"/>
        </w:rPr>
        <w:t>２.儿童优先原则。在制定地方性法规、政府规章、政策规划和配置公共资源等方面优先考虑儿童的利益和需求。</w:t>
      </w:r>
    </w:p>
    <w:p>
      <w:pPr>
        <w:spacing w:line="450" w:lineRule="atLeast"/>
        <w:rPr>
          <w:rFonts w:hint="eastAsia" w:ascii="仿宋_GB2312" w:hAnsi="仿宋_GB2312" w:eastAsia="仿宋_GB2312"/>
          <w:sz w:val="32"/>
        </w:rPr>
      </w:pPr>
      <w:r>
        <w:rPr>
          <w:rFonts w:hint="eastAsia" w:ascii="仿宋_GB2312" w:hAnsi="仿宋_GB2312" w:eastAsia="仿宋_GB2312"/>
          <w:sz w:val="32"/>
        </w:rPr>
        <w:t>３.最大利益原则。从儿童身心发展特点和利益出发，处理与儿童相关的具体事务，保障儿童利益最大化。</w:t>
      </w:r>
    </w:p>
    <w:p>
      <w:pPr>
        <w:spacing w:line="450" w:lineRule="atLeast"/>
        <w:rPr>
          <w:rFonts w:hint="eastAsia" w:ascii="仿宋_GB2312" w:hAnsi="仿宋_GB2312" w:eastAsia="仿宋_GB2312"/>
          <w:sz w:val="32"/>
        </w:rPr>
      </w:pPr>
      <w:r>
        <w:rPr>
          <w:rFonts w:hint="eastAsia" w:ascii="仿宋_GB2312" w:hAnsi="仿宋_GB2312" w:eastAsia="仿宋_GB2312"/>
          <w:sz w:val="32"/>
        </w:rPr>
        <w:t>４.平等发展原则。创造公平的社会环境，确保儿童不因户籍、地域、性别、民族、信仰、受教育状况、身体状况和家庭财产状况受到任何歧视，共同享有平等的权利和机会。</w:t>
      </w:r>
    </w:p>
    <w:p>
      <w:pPr>
        <w:spacing w:line="450" w:lineRule="atLeast"/>
        <w:rPr>
          <w:rFonts w:hint="eastAsia" w:ascii="仿宋_GB2312" w:hAnsi="仿宋_GB2312" w:eastAsia="仿宋_GB2312"/>
          <w:sz w:val="32"/>
        </w:rPr>
      </w:pPr>
      <w:r>
        <w:rPr>
          <w:rFonts w:hint="eastAsia" w:ascii="仿宋_GB2312" w:hAnsi="仿宋_GB2312" w:eastAsia="仿宋_GB2312"/>
          <w:sz w:val="32"/>
        </w:rPr>
        <w:t>５.儿童参与原则。鼓励并支持儿童参与家庭、文化和社会生活，创造有利于儿童参与的社会环境，畅通儿童意见表达渠道，重视、采纳儿童意见。</w:t>
      </w:r>
    </w:p>
    <w:p>
      <w:pPr>
        <w:spacing w:line="450" w:lineRule="atLeast"/>
        <w:rPr>
          <w:rFonts w:hint="eastAsia" w:ascii="仿宋_GB2312" w:hAnsi="仿宋_GB2312" w:eastAsia="仿宋_GB2312"/>
          <w:sz w:val="32"/>
        </w:rPr>
      </w:pPr>
      <w:r>
        <w:rPr>
          <w:rFonts w:hint="eastAsia" w:ascii="仿宋_GB2312" w:hAnsi="仿宋_GB2312" w:eastAsia="仿宋_GB2312"/>
          <w:sz w:val="32"/>
        </w:rPr>
        <w:t>二、总目标</w:t>
      </w:r>
    </w:p>
    <w:p>
      <w:pPr>
        <w:spacing w:line="450" w:lineRule="atLeast"/>
        <w:rPr>
          <w:rFonts w:hint="eastAsia" w:ascii="仿宋_GB2312" w:hAnsi="仿宋_GB2312" w:eastAsia="仿宋_GB2312"/>
          <w:sz w:val="32"/>
        </w:rPr>
      </w:pPr>
      <w:r>
        <w:rPr>
          <w:rFonts w:hint="eastAsia" w:ascii="仿宋_GB2312" w:hAnsi="仿宋_GB2312" w:eastAsia="仿宋_GB2312"/>
          <w:sz w:val="32"/>
        </w:rPr>
        <w:t>完善覆盖全市城乡儿童的基本医疗卫生制度，提高儿童身心健康水平；促进基本公共教育服务均等化，保障儿童享有更高质量的教育服务；扩大儿童福利范围，建立和完善适度普惠的儿童福利体系；完善面向儿童的公共文化和社会服务体系，创造有利于儿童健康成长的社会环境；完善保护儿童的法规体系和保护机制，依法保护儿童合法权益。</w:t>
      </w:r>
    </w:p>
    <w:p>
      <w:pPr>
        <w:spacing w:line="450" w:lineRule="atLeast"/>
        <w:rPr>
          <w:rFonts w:hint="eastAsia" w:ascii="仿宋_GB2312" w:hAnsi="仿宋_GB2312" w:eastAsia="仿宋_GB2312"/>
          <w:sz w:val="32"/>
        </w:rPr>
      </w:pPr>
      <w:r>
        <w:rPr>
          <w:rFonts w:hint="eastAsia" w:ascii="仿宋_GB2312" w:hAnsi="仿宋_GB2312" w:eastAsia="仿宋_GB2312"/>
          <w:sz w:val="32"/>
        </w:rPr>
        <w:t>三、发展领域、主要目标和策略措施</w:t>
      </w:r>
    </w:p>
    <w:p>
      <w:pPr>
        <w:spacing w:line="450" w:lineRule="atLeast"/>
        <w:rPr>
          <w:rFonts w:hint="eastAsia" w:ascii="仿宋_GB2312" w:hAnsi="仿宋_GB2312" w:eastAsia="仿宋_GB2312"/>
          <w:sz w:val="32"/>
        </w:rPr>
      </w:pPr>
      <w:r>
        <w:rPr>
          <w:rFonts w:hint="eastAsia" w:ascii="仿宋_GB2312" w:hAnsi="仿宋_GB2312" w:eastAsia="仿宋_GB2312"/>
          <w:sz w:val="32"/>
        </w:rPr>
        <w:t>（一）儿童与健康。</w:t>
      </w:r>
    </w:p>
    <w:p>
      <w:pPr>
        <w:spacing w:line="450" w:lineRule="atLeast"/>
        <w:rPr>
          <w:rFonts w:hint="eastAsia" w:ascii="仿宋_GB2312" w:hAnsi="仿宋_GB2312" w:eastAsia="仿宋_GB2312"/>
          <w:sz w:val="32"/>
        </w:rPr>
      </w:pPr>
      <w:r>
        <w:rPr>
          <w:rFonts w:hint="eastAsia" w:ascii="仿宋_GB2312" w:hAnsi="仿宋_GB2312" w:eastAsia="仿宋_GB2312"/>
          <w:sz w:val="32"/>
        </w:rPr>
        <w:t>主要目标：</w:t>
      </w:r>
    </w:p>
    <w:p>
      <w:pPr>
        <w:spacing w:line="450" w:lineRule="atLeast"/>
        <w:rPr>
          <w:rFonts w:hint="eastAsia" w:ascii="仿宋_GB2312" w:hAnsi="仿宋_GB2312" w:eastAsia="仿宋_GB2312"/>
          <w:sz w:val="32"/>
        </w:rPr>
      </w:pPr>
      <w:r>
        <w:rPr>
          <w:rFonts w:hint="eastAsia" w:ascii="仿宋_GB2312" w:hAnsi="仿宋_GB2312" w:eastAsia="仿宋_GB2312"/>
          <w:sz w:val="32"/>
        </w:rPr>
        <w:t>１.降低出生缺陷发生率。</w:t>
      </w:r>
    </w:p>
    <w:p>
      <w:pPr>
        <w:spacing w:line="450" w:lineRule="atLeast"/>
        <w:rPr>
          <w:rFonts w:hint="eastAsia" w:ascii="仿宋_GB2312" w:hAnsi="仿宋_GB2312" w:eastAsia="仿宋_GB2312"/>
          <w:sz w:val="32"/>
        </w:rPr>
      </w:pPr>
      <w:r>
        <w:rPr>
          <w:rFonts w:hint="eastAsia" w:ascii="仿宋_GB2312" w:hAnsi="仿宋_GB2312" w:eastAsia="仿宋_GB2312"/>
          <w:sz w:val="32"/>
        </w:rPr>
        <w:t>———控制严重多发致残的出生缺陷发生率，减少出生缺陷所致残疾。</w:t>
      </w:r>
    </w:p>
    <w:p>
      <w:pPr>
        <w:spacing w:line="450" w:lineRule="atLeast"/>
        <w:rPr>
          <w:rFonts w:hint="eastAsia" w:ascii="仿宋_GB2312" w:hAnsi="仿宋_GB2312" w:eastAsia="仿宋_GB2312"/>
          <w:sz w:val="32"/>
        </w:rPr>
      </w:pPr>
      <w:r>
        <w:rPr>
          <w:rFonts w:hint="eastAsia" w:ascii="仿宋_GB2312" w:hAnsi="仿宋_GB2312" w:eastAsia="仿宋_GB2312"/>
          <w:sz w:val="32"/>
        </w:rPr>
        <w:t>———低出生体重发生率控制在3％以下。</w:t>
      </w:r>
    </w:p>
    <w:p>
      <w:pPr>
        <w:spacing w:line="450" w:lineRule="atLeast"/>
        <w:rPr>
          <w:rFonts w:hint="eastAsia" w:ascii="仿宋_GB2312" w:hAnsi="仿宋_GB2312" w:eastAsia="仿宋_GB2312"/>
          <w:sz w:val="32"/>
        </w:rPr>
      </w:pPr>
      <w:r>
        <w:rPr>
          <w:rFonts w:hint="eastAsia" w:ascii="仿宋_GB2312" w:hAnsi="仿宋_GB2312" w:eastAsia="仿宋_GB2312"/>
          <w:sz w:val="32"/>
        </w:rPr>
        <w:t>———先天性甲状腺功能减低症、新生儿苯丙酮尿症等遗传代谢性疾病筛查率达到98％以上。</w:t>
      </w:r>
    </w:p>
    <w:p>
      <w:pPr>
        <w:spacing w:line="450" w:lineRule="atLeast"/>
        <w:rPr>
          <w:rFonts w:hint="eastAsia" w:ascii="仿宋_GB2312" w:hAnsi="仿宋_GB2312" w:eastAsia="仿宋_GB2312"/>
          <w:sz w:val="32"/>
        </w:rPr>
      </w:pPr>
      <w:r>
        <w:rPr>
          <w:rFonts w:hint="eastAsia" w:ascii="仿宋_GB2312" w:hAnsi="仿宋_GB2312" w:eastAsia="仿宋_GB2312"/>
          <w:sz w:val="32"/>
        </w:rPr>
        <w:t>———新生儿听力筛查率达到90%以上。</w:t>
      </w:r>
    </w:p>
    <w:p>
      <w:pPr>
        <w:spacing w:line="450" w:lineRule="atLeast"/>
        <w:rPr>
          <w:rFonts w:hint="eastAsia" w:ascii="仿宋_GB2312" w:hAnsi="仿宋_GB2312" w:eastAsia="仿宋_GB2312"/>
          <w:sz w:val="32"/>
        </w:rPr>
      </w:pPr>
      <w:r>
        <w:rPr>
          <w:rFonts w:hint="eastAsia" w:ascii="仿宋_GB2312" w:hAnsi="仿宋_GB2312" w:eastAsia="仿宋_GB2312"/>
          <w:sz w:val="32"/>
        </w:rPr>
        <w:t>２.降低婴儿和５岁以下儿童死亡率。</w:t>
      </w:r>
    </w:p>
    <w:p>
      <w:pPr>
        <w:spacing w:line="450" w:lineRule="atLeast"/>
        <w:rPr>
          <w:rFonts w:hint="eastAsia" w:ascii="仿宋_GB2312" w:hAnsi="仿宋_GB2312" w:eastAsia="仿宋_GB2312"/>
          <w:sz w:val="32"/>
        </w:rPr>
      </w:pPr>
      <w:r>
        <w:rPr>
          <w:rFonts w:hint="eastAsia" w:ascii="仿宋_GB2312" w:hAnsi="仿宋_GB2312" w:eastAsia="仿宋_GB2312"/>
          <w:sz w:val="32"/>
        </w:rPr>
        <w:t>———婴儿死亡率控制在7‰以下。</w:t>
      </w:r>
    </w:p>
    <w:p>
      <w:pPr>
        <w:spacing w:line="450" w:lineRule="atLeast"/>
        <w:rPr>
          <w:rFonts w:hint="eastAsia" w:ascii="仿宋_GB2312" w:hAnsi="仿宋_GB2312" w:eastAsia="仿宋_GB2312"/>
          <w:sz w:val="32"/>
        </w:rPr>
      </w:pPr>
      <w:r>
        <w:rPr>
          <w:rFonts w:hint="eastAsia" w:ascii="仿宋_GB2312" w:hAnsi="仿宋_GB2312" w:eastAsia="仿宋_GB2312"/>
          <w:sz w:val="32"/>
        </w:rPr>
        <w:t>———５岁以下儿童死亡率控制在10‰以下。</w:t>
      </w:r>
    </w:p>
    <w:p>
      <w:pPr>
        <w:spacing w:line="450" w:lineRule="atLeast"/>
        <w:rPr>
          <w:rFonts w:hint="eastAsia" w:ascii="仿宋_GB2312" w:hAnsi="仿宋_GB2312" w:eastAsia="仿宋_GB2312"/>
          <w:sz w:val="32"/>
        </w:rPr>
      </w:pPr>
      <w:r>
        <w:rPr>
          <w:rFonts w:hint="eastAsia" w:ascii="仿宋_GB2312" w:hAnsi="仿宋_GB2312" w:eastAsia="仿宋_GB2312"/>
          <w:sz w:val="32"/>
        </w:rPr>
        <w:t>———流动人口中婴儿和５岁以下儿童死亡率降低。</w:t>
      </w:r>
    </w:p>
    <w:p>
      <w:pPr>
        <w:spacing w:line="450" w:lineRule="atLeast"/>
        <w:rPr>
          <w:rFonts w:hint="eastAsia" w:ascii="仿宋_GB2312" w:hAnsi="仿宋_GB2312" w:eastAsia="仿宋_GB2312"/>
          <w:sz w:val="32"/>
        </w:rPr>
      </w:pPr>
      <w:r>
        <w:rPr>
          <w:rFonts w:hint="eastAsia" w:ascii="仿宋_GB2312" w:hAnsi="仿宋_GB2312" w:eastAsia="仿宋_GB2312"/>
          <w:sz w:val="32"/>
        </w:rPr>
        <w:t>３.提高儿童预防保健水平。</w:t>
      </w:r>
    </w:p>
    <w:p>
      <w:pPr>
        <w:spacing w:line="450" w:lineRule="atLeast"/>
        <w:rPr>
          <w:rFonts w:hint="eastAsia" w:ascii="仿宋_GB2312" w:hAnsi="仿宋_GB2312" w:eastAsia="仿宋_GB2312"/>
          <w:sz w:val="32"/>
        </w:rPr>
      </w:pPr>
      <w:r>
        <w:rPr>
          <w:rFonts w:hint="eastAsia" w:ascii="仿宋_GB2312" w:hAnsi="仿宋_GB2312" w:eastAsia="仿宋_GB2312"/>
          <w:sz w:val="32"/>
        </w:rPr>
        <w:t>———３岁以下儿童系统管理率达到95％以上。</w:t>
      </w:r>
    </w:p>
    <w:p>
      <w:pPr>
        <w:spacing w:line="450" w:lineRule="atLeast"/>
        <w:rPr>
          <w:rFonts w:hint="eastAsia" w:ascii="仿宋_GB2312" w:hAnsi="仿宋_GB2312" w:eastAsia="仿宋_GB2312"/>
          <w:sz w:val="32"/>
        </w:rPr>
      </w:pPr>
      <w:r>
        <w:rPr>
          <w:rFonts w:hint="eastAsia" w:ascii="仿宋_GB2312" w:hAnsi="仿宋_GB2312" w:eastAsia="仿宋_GB2312"/>
          <w:sz w:val="32"/>
        </w:rPr>
        <w:t>———７岁以下儿童保健管理率达到95％以上。</w:t>
      </w:r>
    </w:p>
    <w:p>
      <w:pPr>
        <w:spacing w:line="450" w:lineRule="atLeast"/>
        <w:rPr>
          <w:rFonts w:hint="eastAsia" w:ascii="仿宋_GB2312" w:hAnsi="仿宋_GB2312" w:eastAsia="仿宋_GB2312"/>
          <w:sz w:val="32"/>
        </w:rPr>
      </w:pPr>
      <w:r>
        <w:rPr>
          <w:rFonts w:hint="eastAsia" w:ascii="仿宋_GB2312" w:hAnsi="仿宋_GB2312" w:eastAsia="仿宋_GB2312"/>
          <w:sz w:val="32"/>
        </w:rPr>
        <w:t>———纳入国家免疫规划的疫苗接种率以乡镇为单位达到99％以上。</w:t>
      </w:r>
    </w:p>
    <w:p>
      <w:pPr>
        <w:spacing w:line="450" w:lineRule="atLeast"/>
        <w:rPr>
          <w:rFonts w:hint="eastAsia" w:ascii="仿宋_GB2312" w:hAnsi="仿宋_GB2312" w:eastAsia="仿宋_GB2312"/>
          <w:sz w:val="32"/>
        </w:rPr>
      </w:pPr>
      <w:r>
        <w:rPr>
          <w:rFonts w:hint="eastAsia" w:ascii="仿宋_GB2312" w:hAnsi="仿宋_GB2312" w:eastAsia="仿宋_GB2312"/>
          <w:sz w:val="32"/>
        </w:rPr>
        <w:t>４.控制儿童常见疾病和重大传染性疾病发生。</w:t>
      </w:r>
    </w:p>
    <w:p>
      <w:pPr>
        <w:spacing w:line="450" w:lineRule="atLeast"/>
        <w:rPr>
          <w:rFonts w:hint="eastAsia" w:ascii="仿宋_GB2312" w:hAnsi="仿宋_GB2312" w:eastAsia="仿宋_GB2312"/>
          <w:sz w:val="32"/>
        </w:rPr>
      </w:pPr>
      <w:r>
        <w:rPr>
          <w:rFonts w:hint="eastAsia" w:ascii="仿宋_GB2312" w:hAnsi="仿宋_GB2312" w:eastAsia="仿宋_GB2312"/>
          <w:sz w:val="32"/>
        </w:rPr>
        <w:t>———儿童常见疾病患病率降低。</w:t>
      </w:r>
    </w:p>
    <w:p>
      <w:pPr>
        <w:spacing w:line="450" w:lineRule="atLeast"/>
        <w:rPr>
          <w:rFonts w:hint="eastAsia" w:ascii="仿宋_GB2312" w:hAnsi="仿宋_GB2312" w:eastAsia="仿宋_GB2312"/>
          <w:sz w:val="32"/>
        </w:rPr>
      </w:pPr>
      <w:r>
        <w:rPr>
          <w:rFonts w:hint="eastAsia" w:ascii="仿宋_GB2312" w:hAnsi="仿宋_GB2312" w:eastAsia="仿宋_GB2312"/>
          <w:sz w:val="32"/>
        </w:rPr>
        <w:t>———艾滋病、梅毒、结核病、乙肝等重大传染性疾病得到预防和控制。</w:t>
      </w:r>
    </w:p>
    <w:p>
      <w:pPr>
        <w:spacing w:line="450" w:lineRule="atLeast"/>
        <w:rPr>
          <w:rFonts w:hint="eastAsia" w:ascii="仿宋_GB2312" w:hAnsi="仿宋_GB2312" w:eastAsia="仿宋_GB2312"/>
          <w:sz w:val="32"/>
        </w:rPr>
      </w:pPr>
      <w:r>
        <w:rPr>
          <w:rFonts w:hint="eastAsia" w:ascii="仿宋_GB2312" w:hAnsi="仿宋_GB2312" w:eastAsia="仿宋_GB2312"/>
          <w:sz w:val="32"/>
        </w:rPr>
        <w:t>５.减少儿童伤害所致死亡和残疾。</w:t>
      </w:r>
    </w:p>
    <w:p>
      <w:pPr>
        <w:spacing w:line="450" w:lineRule="atLeast"/>
        <w:rPr>
          <w:rFonts w:hint="eastAsia" w:ascii="仿宋_GB2312" w:hAnsi="仿宋_GB2312" w:eastAsia="仿宋_GB2312"/>
          <w:sz w:val="32"/>
        </w:rPr>
      </w:pPr>
      <w:r>
        <w:rPr>
          <w:rFonts w:hint="eastAsia" w:ascii="仿宋_GB2312" w:hAnsi="仿宋_GB2312" w:eastAsia="仿宋_GB2312"/>
          <w:sz w:val="32"/>
        </w:rPr>
        <w:t>———儿童伤害致残率降低。</w:t>
      </w:r>
    </w:p>
    <w:p>
      <w:pPr>
        <w:spacing w:line="450" w:lineRule="atLeast"/>
        <w:rPr>
          <w:rFonts w:hint="eastAsia" w:ascii="仿宋_GB2312" w:hAnsi="仿宋_GB2312" w:eastAsia="仿宋_GB2312"/>
          <w:sz w:val="32"/>
        </w:rPr>
      </w:pPr>
      <w:r>
        <w:rPr>
          <w:rFonts w:hint="eastAsia" w:ascii="仿宋_GB2312" w:hAnsi="仿宋_GB2312" w:eastAsia="仿宋_GB2312"/>
          <w:sz w:val="32"/>
        </w:rPr>
        <w:t>———儿童伤害死亡率以2015年为基数下降。</w:t>
      </w:r>
    </w:p>
    <w:p>
      <w:pPr>
        <w:spacing w:line="450" w:lineRule="atLeast"/>
        <w:rPr>
          <w:rFonts w:hint="eastAsia" w:ascii="仿宋_GB2312" w:hAnsi="仿宋_GB2312" w:eastAsia="仿宋_GB2312"/>
          <w:sz w:val="32"/>
        </w:rPr>
      </w:pPr>
      <w:r>
        <w:rPr>
          <w:rFonts w:hint="eastAsia" w:ascii="仿宋_GB2312" w:hAnsi="仿宋_GB2312" w:eastAsia="仿宋_GB2312"/>
          <w:sz w:val="32"/>
        </w:rPr>
        <w:t>６.提高儿童早期营养水平。</w:t>
      </w:r>
    </w:p>
    <w:p>
      <w:pPr>
        <w:spacing w:line="450" w:lineRule="atLeast"/>
        <w:rPr>
          <w:rFonts w:hint="eastAsia" w:ascii="仿宋_GB2312" w:hAnsi="仿宋_GB2312" w:eastAsia="仿宋_GB2312"/>
          <w:sz w:val="32"/>
        </w:rPr>
      </w:pPr>
      <w:r>
        <w:rPr>
          <w:rFonts w:hint="eastAsia" w:ascii="仿宋_GB2312" w:hAnsi="仿宋_GB2312" w:eastAsia="仿宋_GB2312"/>
          <w:sz w:val="32"/>
        </w:rPr>
        <w:t>———０至６个月婴儿纯母乳喂养率达到60％以上。</w:t>
      </w:r>
    </w:p>
    <w:p>
      <w:pPr>
        <w:spacing w:line="450" w:lineRule="atLeast"/>
        <w:rPr>
          <w:rFonts w:hint="eastAsia" w:ascii="仿宋_GB2312" w:hAnsi="仿宋_GB2312" w:eastAsia="仿宋_GB2312"/>
          <w:sz w:val="32"/>
        </w:rPr>
      </w:pPr>
      <w:r>
        <w:rPr>
          <w:rFonts w:hint="eastAsia" w:ascii="仿宋_GB2312" w:hAnsi="仿宋_GB2312" w:eastAsia="仿宋_GB2312"/>
          <w:sz w:val="32"/>
        </w:rPr>
        <w:t>———５岁以下儿童贫血患病率控制在８％以下。</w:t>
      </w:r>
    </w:p>
    <w:p>
      <w:pPr>
        <w:spacing w:line="450" w:lineRule="atLeast"/>
        <w:rPr>
          <w:rFonts w:hint="eastAsia" w:ascii="仿宋_GB2312" w:hAnsi="仿宋_GB2312" w:eastAsia="仿宋_GB2312"/>
          <w:sz w:val="32"/>
        </w:rPr>
      </w:pPr>
      <w:r>
        <w:rPr>
          <w:rFonts w:hint="eastAsia" w:ascii="仿宋_GB2312" w:hAnsi="仿宋_GB2312" w:eastAsia="仿宋_GB2312"/>
          <w:sz w:val="32"/>
        </w:rPr>
        <w:t>———５岁以下儿童生长迟缓率控制在５％以下。</w:t>
      </w:r>
    </w:p>
    <w:p>
      <w:pPr>
        <w:spacing w:line="450" w:lineRule="atLeast"/>
        <w:rPr>
          <w:rFonts w:hint="eastAsia" w:ascii="仿宋_GB2312" w:hAnsi="仿宋_GB2312" w:eastAsia="仿宋_GB2312"/>
          <w:sz w:val="32"/>
        </w:rPr>
      </w:pPr>
      <w:r>
        <w:rPr>
          <w:rFonts w:hint="eastAsia" w:ascii="仿宋_GB2312" w:hAnsi="仿宋_GB2312" w:eastAsia="仿宋_GB2312"/>
          <w:sz w:val="32"/>
        </w:rPr>
        <w:t>———５岁以下儿童低体重率控制在３％以下。</w:t>
      </w:r>
    </w:p>
    <w:p>
      <w:pPr>
        <w:spacing w:line="450" w:lineRule="atLeast"/>
        <w:rPr>
          <w:rFonts w:hint="eastAsia" w:ascii="仿宋_GB2312" w:hAnsi="仿宋_GB2312" w:eastAsia="仿宋_GB2312"/>
          <w:sz w:val="32"/>
        </w:rPr>
      </w:pPr>
      <w:r>
        <w:rPr>
          <w:rFonts w:hint="eastAsia" w:ascii="仿宋_GB2312" w:hAnsi="仿宋_GB2312" w:eastAsia="仿宋_GB2312"/>
          <w:sz w:val="32"/>
        </w:rPr>
        <w:t>———５岁以下儿童肥胖得到有效控制。</w:t>
      </w:r>
    </w:p>
    <w:p>
      <w:pPr>
        <w:spacing w:line="450" w:lineRule="atLeast"/>
        <w:rPr>
          <w:rFonts w:hint="eastAsia" w:ascii="仿宋_GB2312" w:hAnsi="仿宋_GB2312" w:eastAsia="仿宋_GB2312"/>
          <w:sz w:val="32"/>
        </w:rPr>
      </w:pPr>
      <w:r>
        <w:rPr>
          <w:rFonts w:hint="eastAsia" w:ascii="仿宋_GB2312" w:hAnsi="仿宋_GB2312" w:eastAsia="仿宋_GB2312"/>
          <w:sz w:val="32"/>
        </w:rPr>
        <w:t>７.提高中小学生《国家学生体质健康标准》达标率。</w:t>
      </w:r>
    </w:p>
    <w:p>
      <w:pPr>
        <w:spacing w:line="450" w:lineRule="atLeast"/>
        <w:rPr>
          <w:rFonts w:hint="eastAsia" w:ascii="仿宋_GB2312" w:hAnsi="仿宋_GB2312" w:eastAsia="仿宋_GB2312"/>
          <w:sz w:val="32"/>
        </w:rPr>
      </w:pPr>
      <w:r>
        <w:rPr>
          <w:rFonts w:hint="eastAsia" w:ascii="仿宋_GB2312" w:hAnsi="仿宋_GB2312" w:eastAsia="仿宋_GB2312"/>
          <w:sz w:val="32"/>
        </w:rPr>
        <w:t>———控制中小学生视力不良、龋齿、超重（肥胖）、营养不良发生率。</w:t>
      </w:r>
    </w:p>
    <w:p>
      <w:pPr>
        <w:spacing w:line="450" w:lineRule="atLeast"/>
        <w:rPr>
          <w:rFonts w:hint="eastAsia" w:ascii="仿宋_GB2312" w:hAnsi="仿宋_GB2312" w:eastAsia="仿宋_GB2312"/>
          <w:sz w:val="32"/>
        </w:rPr>
      </w:pPr>
      <w:r>
        <w:rPr>
          <w:rFonts w:hint="eastAsia" w:ascii="仿宋_GB2312" w:hAnsi="仿宋_GB2312" w:eastAsia="仿宋_GB2312"/>
          <w:sz w:val="32"/>
        </w:rPr>
        <w:t>———中小学生贫血患病率以2015年为基数下降1／3。</w:t>
      </w:r>
    </w:p>
    <w:p>
      <w:pPr>
        <w:spacing w:line="450" w:lineRule="atLeast"/>
        <w:rPr>
          <w:rFonts w:hint="eastAsia" w:ascii="仿宋_GB2312" w:hAnsi="仿宋_GB2312" w:eastAsia="仿宋_GB2312"/>
          <w:sz w:val="32"/>
        </w:rPr>
      </w:pPr>
      <w:r>
        <w:rPr>
          <w:rFonts w:hint="eastAsia" w:ascii="仿宋_GB2312" w:hAnsi="仿宋_GB2312" w:eastAsia="仿宋_GB2312"/>
          <w:sz w:val="32"/>
        </w:rPr>
        <w:t>８.提高儿童精神健康水平。</w:t>
      </w:r>
    </w:p>
    <w:p>
      <w:pPr>
        <w:spacing w:line="450" w:lineRule="atLeast"/>
        <w:rPr>
          <w:rFonts w:hint="eastAsia" w:ascii="仿宋_GB2312" w:hAnsi="仿宋_GB2312" w:eastAsia="仿宋_GB2312"/>
          <w:sz w:val="32"/>
        </w:rPr>
      </w:pPr>
      <w:r>
        <w:rPr>
          <w:rFonts w:hint="eastAsia" w:ascii="仿宋_GB2312" w:hAnsi="仿宋_GB2312" w:eastAsia="仿宋_GB2312"/>
          <w:sz w:val="32"/>
        </w:rPr>
        <w:t>———儿童心理行为问题发生率降低。</w:t>
      </w:r>
    </w:p>
    <w:p>
      <w:pPr>
        <w:spacing w:line="450" w:lineRule="atLeast"/>
        <w:rPr>
          <w:rFonts w:hint="eastAsia" w:ascii="仿宋_GB2312" w:hAnsi="仿宋_GB2312" w:eastAsia="仿宋_GB2312"/>
          <w:sz w:val="32"/>
        </w:rPr>
      </w:pPr>
      <w:r>
        <w:rPr>
          <w:rFonts w:hint="eastAsia" w:ascii="仿宋_GB2312" w:hAnsi="仿宋_GB2312" w:eastAsia="仿宋_GB2312"/>
          <w:sz w:val="32"/>
        </w:rPr>
        <w:t>———儿童精神疾病患病率下降。</w:t>
      </w:r>
    </w:p>
    <w:p>
      <w:pPr>
        <w:spacing w:line="450" w:lineRule="atLeast"/>
        <w:rPr>
          <w:rFonts w:hint="eastAsia" w:ascii="仿宋_GB2312" w:hAnsi="仿宋_GB2312" w:eastAsia="仿宋_GB2312"/>
          <w:sz w:val="32"/>
        </w:rPr>
      </w:pPr>
      <w:r>
        <w:rPr>
          <w:rFonts w:hint="eastAsia" w:ascii="仿宋_GB2312" w:hAnsi="仿宋_GB2312" w:eastAsia="仿宋_GB2312"/>
          <w:sz w:val="32"/>
        </w:rPr>
        <w:t>９.提高适龄儿童性与生殖健康知识普及率。</w:t>
      </w:r>
    </w:p>
    <w:p>
      <w:pPr>
        <w:spacing w:line="450" w:lineRule="atLeast"/>
        <w:rPr>
          <w:rFonts w:hint="eastAsia" w:ascii="仿宋_GB2312" w:hAnsi="仿宋_GB2312" w:eastAsia="仿宋_GB2312"/>
          <w:sz w:val="32"/>
        </w:rPr>
      </w:pPr>
      <w:r>
        <w:rPr>
          <w:rFonts w:hint="eastAsia" w:ascii="仿宋_GB2312" w:hAnsi="仿宋_GB2312" w:eastAsia="仿宋_GB2312"/>
          <w:sz w:val="32"/>
        </w:rPr>
        <w:t>10.改善儿童的生存环境，环境污染对儿童的伤害减少。</w:t>
      </w:r>
    </w:p>
    <w:p>
      <w:pPr>
        <w:spacing w:line="450" w:lineRule="atLeast"/>
        <w:rPr>
          <w:rFonts w:hint="eastAsia" w:ascii="仿宋_GB2312" w:hAnsi="仿宋_GB2312" w:eastAsia="仿宋_GB2312"/>
          <w:sz w:val="32"/>
        </w:rPr>
      </w:pPr>
      <w:r>
        <w:rPr>
          <w:rFonts w:hint="eastAsia" w:ascii="仿宋_GB2312" w:hAnsi="仿宋_GB2312" w:eastAsia="仿宋_GB2312"/>
          <w:sz w:val="32"/>
        </w:rPr>
        <w:t>策略措施：</w:t>
      </w:r>
    </w:p>
    <w:p>
      <w:pPr>
        <w:spacing w:line="450" w:lineRule="atLeast"/>
        <w:rPr>
          <w:rFonts w:hint="eastAsia" w:ascii="仿宋_GB2312" w:hAnsi="仿宋_GB2312" w:eastAsia="仿宋_GB2312"/>
          <w:sz w:val="32"/>
        </w:rPr>
      </w:pPr>
      <w:r>
        <w:rPr>
          <w:rFonts w:hint="eastAsia" w:ascii="仿宋_GB2312" w:hAnsi="仿宋_GB2312" w:eastAsia="仿宋_GB2312"/>
          <w:sz w:val="32"/>
        </w:rPr>
        <w:t>１.加大妇幼卫生经费投入。优化卫生资源配置，加大农村妇幼卫生经费投入力度，促进儿童基本医疗卫生服务的公平性和可及性。</w:t>
      </w:r>
    </w:p>
    <w:p>
      <w:pPr>
        <w:spacing w:line="450" w:lineRule="atLeast"/>
        <w:rPr>
          <w:rFonts w:hint="eastAsia" w:ascii="仿宋_GB2312" w:hAnsi="仿宋_GB2312" w:eastAsia="仿宋_GB2312"/>
          <w:sz w:val="32"/>
        </w:rPr>
      </w:pPr>
      <w:r>
        <w:rPr>
          <w:rFonts w:hint="eastAsia" w:ascii="仿宋_GB2312" w:hAnsi="仿宋_GB2312" w:eastAsia="仿宋_GB2312"/>
          <w:sz w:val="32"/>
        </w:rPr>
        <w:t>２.加强妇幼健康服务体系建设。坚持协调、共享发展理念，突显妇幼保健机构公益性质，履行公共卫生职能。县政府设置１所标准化的妇幼健康服务机构。加强县、乡、村三级妇幼健康服务网络建设，完善基层妇幼健康服务体系。加强儿童医疗保健服务网络建设，二级以上综合医院和县级以上妇幼保健院设置儿科，推进儿童医疗保健科室标准化建设，规范新生儿病室建设。加强儿童卫生人才队伍建设，提高儿童卫生服务能力。</w:t>
      </w:r>
    </w:p>
    <w:p>
      <w:pPr>
        <w:spacing w:line="450" w:lineRule="atLeast"/>
        <w:rPr>
          <w:rFonts w:hint="eastAsia" w:ascii="仿宋_GB2312" w:hAnsi="仿宋_GB2312" w:eastAsia="仿宋_GB2312"/>
          <w:sz w:val="32"/>
        </w:rPr>
      </w:pPr>
      <w:r>
        <w:rPr>
          <w:rFonts w:hint="eastAsia" w:ascii="仿宋_GB2312" w:hAnsi="仿宋_GB2312" w:eastAsia="仿宋_GB2312"/>
          <w:sz w:val="32"/>
        </w:rPr>
        <w:t>３.加强儿童保健服务和管理。开展新生儿保健、生长发育监测、营养与喂养指导、早期综合发展、心理行为发育评估与指导等服务。逐步扩展国家基本公共卫生服务项目中的儿童保健服务内容。将流动儿童纳入流入地社区儿童保健管理体系，提高流动人口中的儿童保健管理率。</w:t>
      </w:r>
    </w:p>
    <w:p>
      <w:pPr>
        <w:spacing w:line="450" w:lineRule="atLeast"/>
        <w:rPr>
          <w:rFonts w:hint="eastAsia" w:ascii="仿宋_GB2312" w:hAnsi="仿宋_GB2312" w:eastAsia="仿宋_GB2312"/>
          <w:sz w:val="32"/>
        </w:rPr>
      </w:pPr>
      <w:r>
        <w:rPr>
          <w:rFonts w:hint="eastAsia" w:ascii="仿宋_GB2312" w:hAnsi="仿宋_GB2312" w:eastAsia="仿宋_GB2312"/>
          <w:sz w:val="32"/>
        </w:rPr>
        <w:t>４.完善出生缺陷防治体系。探索建立完善涵盖孕前、孕期、新生儿各阶段的出生缺陷预防免费基本服务政策，扎实推进覆盖农村居民的国家免费孕前优先健康检查项目。加大出生缺陷防治知识宣传力度，落实出生缺陷三级防治措施，规范婚前检查项目，改进服务模式，提高婚前医学检查率。加强孕产期合理营养与膳食指导。建立健全产前诊断网络，加强产前诊断技术管理，提高孕期出生缺陷发现率。严格执行儿童残疾筛查工作相关规定，开展新生儿疾病筛查、诊断和治疗，扩大筛查范围，增加服务内容，提高确诊病例治疗率和康复率，有效控制因遗传、疾病、意外伤害和环境及其他因素导致的儿童残疾发生和发展。</w:t>
      </w:r>
    </w:p>
    <w:p>
      <w:pPr>
        <w:spacing w:line="450" w:lineRule="atLeast"/>
        <w:rPr>
          <w:rFonts w:hint="eastAsia" w:ascii="仿宋_GB2312" w:hAnsi="仿宋_GB2312" w:eastAsia="仿宋_GB2312"/>
          <w:sz w:val="32"/>
        </w:rPr>
      </w:pPr>
      <w:r>
        <w:rPr>
          <w:rFonts w:hint="eastAsia" w:ascii="仿宋_GB2312" w:hAnsi="仿宋_GB2312" w:eastAsia="仿宋_GB2312"/>
          <w:sz w:val="32"/>
        </w:rPr>
        <w:t>５.加强儿童疾病防治。以农村和城市社区为重点，普及儿童健康基本知识，提高家庭防控能力。扩大免疫规划范围，加强冷链系统建设和维护，规范预防接种行为，完善免疫服务形式，提高服务质量。加强儿童疾病的综合管理，规范儿科诊疗行为，推广儿童常见病诊治的适宜技术，降低新生儿窒息、肺炎和先天性心脏病等的死亡率。鼓励孕产妇住院分娩，控制新生儿疾病发生。将全面落实预防艾滋病、梅毒、乙肝母婴传播综合干预措施纳入妇幼保健常规工作和目标考核，实现最大限度减少因母婴传播造成的儿童感染。</w:t>
      </w:r>
    </w:p>
    <w:p>
      <w:pPr>
        <w:spacing w:line="450" w:lineRule="atLeast"/>
        <w:rPr>
          <w:rFonts w:hint="eastAsia" w:ascii="仿宋_GB2312" w:hAnsi="仿宋_GB2312" w:eastAsia="仿宋_GB2312"/>
          <w:sz w:val="32"/>
        </w:rPr>
      </w:pPr>
      <w:r>
        <w:rPr>
          <w:rFonts w:hint="eastAsia" w:ascii="仿宋_GB2312" w:hAnsi="仿宋_GB2312" w:eastAsia="仿宋_GB2312"/>
          <w:sz w:val="32"/>
        </w:rPr>
        <w:t>６.加大儿童营养干预力度。积极倡导母乳喂养，大力普及母乳喂养基本知识，严格执行《母乳代用品销售管理办法》，将宣传母乳喂养纳入医疗保健机构工作职责，加强爱婴医院建设管理，完善和落实支持母乳喂养的相关政策。加强对卫生人员技能培训，提高预防和治疗营养不良、贫血、肥胖等儿童营养性疾病的能力。发挥乳制品大省的综合优势，为中小学生提供优质奶制品，整体提高儿童身体素质。推进农村义务教育学生营养改善计划，落实城乡义务教育贫困寄宿生生活费补助政策。加大碘缺乏病防治知识的宣传普及力度，提高缺碘地区合格碘盐食用率。</w:t>
      </w:r>
    </w:p>
    <w:p>
      <w:pPr>
        <w:spacing w:line="450" w:lineRule="atLeast"/>
        <w:rPr>
          <w:rFonts w:hint="eastAsia" w:ascii="仿宋_GB2312" w:hAnsi="仿宋_GB2312" w:eastAsia="仿宋_GB2312"/>
          <w:sz w:val="32"/>
        </w:rPr>
      </w:pPr>
      <w:r>
        <w:rPr>
          <w:rFonts w:hint="eastAsia" w:ascii="仿宋_GB2312" w:hAnsi="仿宋_GB2312" w:eastAsia="仿宋_GB2312"/>
          <w:sz w:val="32"/>
        </w:rPr>
        <w:t>７.加强儿童健康指导和保健工作。加强托幼机构和中小学校卫生保健管理，对儿童开展疾病预防、心理健康、生长发育与青春期保健等方面的教育和指导，提高儿童身心健康水平。做好托幼机构保健管理，加强托幼机构的卫生学评价。全面实施国家学生体质健康标准，加强中小学生预防近视知识的宣传教育，养成中小学生爱眼、护眼和科学用眼的习惯，采取有效措施，进一步规范中小学办学行为，切实减轻中小学生课业负担。加强儿童膳食、体育锻炼、视力、听力和口腔保健指导，帮助儿童养成健康科学的行为习惯和生活方式。保证中小学生睡眠时间和每天至少１小时校园体育活动，鼓励和支持学校体育场馆设施在课余和节假日向学生开放。严禁向儿童出售烟酒和违禁药品，预防和制止儿童吸烟、酗酒和吸毒。完善并落实学生健康体检制度和体质监测制度，建立学生体质健康档案。</w:t>
      </w:r>
    </w:p>
    <w:p>
      <w:pPr>
        <w:spacing w:line="450" w:lineRule="atLeast"/>
        <w:rPr>
          <w:rFonts w:hint="eastAsia" w:ascii="仿宋_GB2312" w:hAnsi="仿宋_GB2312" w:eastAsia="仿宋_GB2312"/>
          <w:sz w:val="32"/>
        </w:rPr>
      </w:pPr>
      <w:r>
        <w:rPr>
          <w:rFonts w:hint="eastAsia" w:ascii="仿宋_GB2312" w:hAnsi="仿宋_GB2312" w:eastAsia="仿宋_GB2312"/>
          <w:sz w:val="32"/>
        </w:rPr>
        <w:t>８.加强儿童心理卫生和生殖健康教育与服务。加强儿童早期综合发展、心理行为、生长发育的评估与指导，构建儿童心理健康公共服务网络，精神专科医院、妇幼保健机构设儿童心理科和心理咨询门诊，并配备一定数量的专科医师。学校设心理咨询室，配备专（兼）职心理健康教育教师。重点加强对留守儿童和孤困儿童及残疾儿童的心理辅导。构建儿童生殖健康公共服务网络，将性与生殖健康教育纳入义务教育课程体系，为儿童从正常渠道获取相关知识提供帮助。增加面向儿童的性与生殖健康服务机构数量，满足儿童的咨询与治疗需求。</w:t>
      </w:r>
    </w:p>
    <w:p>
      <w:pPr>
        <w:spacing w:line="450" w:lineRule="atLeast"/>
        <w:rPr>
          <w:rFonts w:hint="eastAsia" w:ascii="仿宋_GB2312" w:hAnsi="仿宋_GB2312" w:eastAsia="仿宋_GB2312"/>
          <w:sz w:val="32"/>
        </w:rPr>
      </w:pPr>
      <w:r>
        <w:rPr>
          <w:rFonts w:hint="eastAsia" w:ascii="仿宋_GB2312" w:hAnsi="仿宋_GB2312" w:eastAsia="仿宋_GB2312"/>
          <w:sz w:val="32"/>
        </w:rPr>
        <w:t>９.预防和控制儿童伤害。制定实施多部门合作的儿童伤害综合干预行动计划，加大执法和监管力度，为儿童创造安全的学习、生活环境，预防和控制儿童伤害事故发生。将安全教育纳入学校教育教学计划，中小学校、幼儿园和社区普遍开展灾害避险以及安全知识教育，提高家长和儿童的自护自救、防灾避险的意识和能力。建立健全学校和幼儿园的儿童伤害事件应急管理机制和儿童伤害监测报告制度。提高在灾害和紧急事件中保护儿童的意识和能力，为受灾儿童提供及时有效的医疗、生活、教育、心理康复等救助服务。</w:t>
      </w:r>
    </w:p>
    <w:p>
      <w:pPr>
        <w:spacing w:line="450" w:lineRule="atLeast"/>
        <w:rPr>
          <w:rFonts w:hint="eastAsia" w:ascii="仿宋_GB2312" w:hAnsi="仿宋_GB2312" w:eastAsia="仿宋_GB2312"/>
          <w:sz w:val="32"/>
        </w:rPr>
      </w:pPr>
      <w:r>
        <w:rPr>
          <w:rFonts w:hint="eastAsia" w:ascii="仿宋_GB2312" w:hAnsi="仿宋_GB2312" w:eastAsia="仿宋_GB2312"/>
          <w:sz w:val="32"/>
        </w:rPr>
        <w:t>10.加强对儿童食品、药品、用品的安全监督管理。严格执行婴幼儿食品、药品、用品的国家标准，建立安全监测、检测和预警机制，强化相关企业的质量意识。鼓励、引导企业积极创立高端品牌，加强儿童食品经营者和校园及周边食品安全日常监管。加强农村地区市场监管，严厉打击制售假冒伪劣食品、药品、用品的违法犯罪行为。加强对婴幼儿用品、玩具生产销售和游乐设施运营的监管。建立健全有缺陷的儿童玩具、儿童用品等产品召回制度。</w:t>
      </w:r>
    </w:p>
    <w:p>
      <w:pPr>
        <w:spacing w:line="450" w:lineRule="atLeast"/>
        <w:rPr>
          <w:rFonts w:hint="eastAsia" w:ascii="仿宋_GB2312" w:hAnsi="仿宋_GB2312" w:eastAsia="仿宋_GB2312"/>
          <w:sz w:val="32"/>
        </w:rPr>
      </w:pPr>
      <w:r>
        <w:rPr>
          <w:rFonts w:hint="eastAsia" w:ascii="仿宋_GB2312" w:hAnsi="仿宋_GB2312" w:eastAsia="仿宋_GB2312"/>
          <w:sz w:val="32"/>
        </w:rPr>
        <w:t>11.加大绿色发展和环境治理力度。控制和治理大气、水、土地等环境污染以及工业、生活和农村面源污染，加强饮用水水源保护。确保主要持久性有机污染物和主要重金属（铅、镉等）暴露水平符合国家标准。</w:t>
      </w:r>
    </w:p>
    <w:p>
      <w:pPr>
        <w:spacing w:line="450" w:lineRule="atLeast"/>
        <w:rPr>
          <w:rFonts w:hint="eastAsia" w:ascii="仿宋_GB2312" w:hAnsi="仿宋_GB2312" w:eastAsia="仿宋_GB2312"/>
          <w:sz w:val="32"/>
        </w:rPr>
      </w:pPr>
      <w:r>
        <w:rPr>
          <w:rFonts w:hint="eastAsia" w:ascii="仿宋_GB2312" w:hAnsi="仿宋_GB2312" w:eastAsia="仿宋_GB2312"/>
          <w:sz w:val="32"/>
        </w:rPr>
        <w:t>（二）儿童与教育。</w:t>
      </w:r>
    </w:p>
    <w:p>
      <w:pPr>
        <w:spacing w:line="450" w:lineRule="atLeast"/>
        <w:rPr>
          <w:rFonts w:hint="eastAsia" w:ascii="仿宋_GB2312" w:hAnsi="仿宋_GB2312" w:eastAsia="仿宋_GB2312"/>
          <w:sz w:val="32"/>
        </w:rPr>
      </w:pPr>
      <w:r>
        <w:rPr>
          <w:rFonts w:hint="eastAsia" w:ascii="仿宋_GB2312" w:hAnsi="仿宋_GB2312" w:eastAsia="仿宋_GB2312"/>
          <w:sz w:val="32"/>
        </w:rPr>
        <w:t>主要目标：</w:t>
      </w:r>
    </w:p>
    <w:p>
      <w:pPr>
        <w:spacing w:line="450" w:lineRule="atLeast"/>
        <w:rPr>
          <w:rFonts w:hint="eastAsia" w:ascii="仿宋_GB2312" w:hAnsi="仿宋_GB2312" w:eastAsia="仿宋_GB2312"/>
          <w:sz w:val="32"/>
        </w:rPr>
      </w:pPr>
      <w:r>
        <w:rPr>
          <w:rFonts w:hint="eastAsia" w:ascii="仿宋_GB2312" w:hAnsi="仿宋_GB2312" w:eastAsia="仿宋_GB2312"/>
          <w:sz w:val="32"/>
        </w:rPr>
        <w:t>１.适龄儿童基本接受学前教育。</w:t>
      </w:r>
    </w:p>
    <w:p>
      <w:pPr>
        <w:spacing w:line="450" w:lineRule="atLeast"/>
        <w:rPr>
          <w:rFonts w:hint="eastAsia" w:ascii="仿宋_GB2312" w:hAnsi="仿宋_GB2312" w:eastAsia="仿宋_GB2312"/>
          <w:sz w:val="32"/>
        </w:rPr>
      </w:pPr>
      <w:r>
        <w:rPr>
          <w:rFonts w:hint="eastAsia" w:ascii="仿宋_GB2312" w:hAnsi="仿宋_GB2312" w:eastAsia="仿宋_GB2312"/>
          <w:sz w:val="32"/>
        </w:rPr>
        <w:t>———０至３岁儿童接受早期教育的比例逐步提高。</w:t>
      </w:r>
    </w:p>
    <w:p>
      <w:pPr>
        <w:spacing w:line="450" w:lineRule="atLeast"/>
        <w:rPr>
          <w:rFonts w:hint="eastAsia" w:ascii="仿宋_GB2312" w:hAnsi="仿宋_GB2312" w:eastAsia="仿宋_GB2312"/>
          <w:sz w:val="32"/>
        </w:rPr>
      </w:pPr>
      <w:r>
        <w:rPr>
          <w:rFonts w:hint="eastAsia" w:ascii="仿宋_GB2312" w:hAnsi="仿宋_GB2312" w:eastAsia="仿宋_GB2312"/>
          <w:sz w:val="32"/>
        </w:rPr>
        <w:t>———学前３年毛入园率达到80％以上。</w:t>
      </w:r>
    </w:p>
    <w:p>
      <w:pPr>
        <w:spacing w:line="450" w:lineRule="atLeast"/>
        <w:rPr>
          <w:rFonts w:hint="eastAsia" w:ascii="仿宋_GB2312" w:hAnsi="仿宋_GB2312" w:eastAsia="仿宋_GB2312"/>
          <w:sz w:val="32"/>
        </w:rPr>
      </w:pPr>
      <w:r>
        <w:rPr>
          <w:rFonts w:hint="eastAsia" w:ascii="仿宋_GB2312" w:hAnsi="仿宋_GB2312" w:eastAsia="仿宋_GB2312"/>
          <w:sz w:val="32"/>
        </w:rPr>
        <w:t>———城市公办幼儿园的数量巩固并增加。</w:t>
      </w:r>
    </w:p>
    <w:p>
      <w:pPr>
        <w:spacing w:line="450" w:lineRule="atLeast"/>
        <w:rPr>
          <w:rFonts w:hint="eastAsia" w:ascii="仿宋_GB2312" w:hAnsi="仿宋_GB2312" w:eastAsia="仿宋_GB2312"/>
          <w:sz w:val="32"/>
        </w:rPr>
      </w:pPr>
      <w:r>
        <w:rPr>
          <w:rFonts w:hint="eastAsia" w:ascii="仿宋_GB2312" w:hAnsi="仿宋_GB2312" w:eastAsia="仿宋_GB2312"/>
          <w:sz w:val="32"/>
        </w:rPr>
        <w:t>———每个乡镇至少建立１所公办中心幼儿园。</w:t>
      </w:r>
    </w:p>
    <w:p>
      <w:pPr>
        <w:spacing w:line="450" w:lineRule="atLeast"/>
        <w:rPr>
          <w:rFonts w:hint="eastAsia" w:ascii="仿宋_GB2312" w:hAnsi="仿宋_GB2312" w:eastAsia="仿宋_GB2312"/>
          <w:sz w:val="32"/>
        </w:rPr>
      </w:pPr>
      <w:r>
        <w:rPr>
          <w:rFonts w:hint="eastAsia" w:ascii="仿宋_GB2312" w:hAnsi="仿宋_GB2312" w:eastAsia="仿宋_GB2312"/>
          <w:sz w:val="32"/>
        </w:rPr>
        <w:t>———有条件的村依托乡镇中心园办分园或依托村小学办附属园。</w:t>
      </w:r>
    </w:p>
    <w:p>
      <w:pPr>
        <w:spacing w:line="450" w:lineRule="atLeast"/>
        <w:rPr>
          <w:rFonts w:hint="eastAsia" w:ascii="仿宋_GB2312" w:hAnsi="仿宋_GB2312" w:eastAsia="仿宋_GB2312"/>
          <w:sz w:val="32"/>
        </w:rPr>
      </w:pPr>
      <w:r>
        <w:rPr>
          <w:rFonts w:hint="eastAsia" w:ascii="仿宋_GB2312" w:hAnsi="仿宋_GB2312" w:eastAsia="仿宋_GB2312"/>
          <w:sz w:val="32"/>
        </w:rPr>
        <w:t>２.义务教育均衡发展。</w:t>
      </w:r>
    </w:p>
    <w:p>
      <w:pPr>
        <w:spacing w:line="450" w:lineRule="atLeast"/>
        <w:rPr>
          <w:rFonts w:hint="eastAsia" w:ascii="仿宋_GB2312" w:hAnsi="仿宋_GB2312" w:eastAsia="仿宋_GB2312"/>
          <w:sz w:val="32"/>
        </w:rPr>
      </w:pPr>
      <w:r>
        <w:rPr>
          <w:rFonts w:hint="eastAsia" w:ascii="仿宋_GB2312" w:hAnsi="仿宋_GB2312" w:eastAsia="仿宋_GB2312"/>
          <w:sz w:val="32"/>
        </w:rPr>
        <w:t>———九年义务教育巩固率达到99％以上。</w:t>
      </w:r>
    </w:p>
    <w:p>
      <w:pPr>
        <w:spacing w:line="450" w:lineRule="atLeast"/>
        <w:rPr>
          <w:rFonts w:hint="eastAsia" w:ascii="仿宋_GB2312" w:hAnsi="仿宋_GB2312" w:eastAsia="仿宋_GB2312"/>
          <w:sz w:val="32"/>
        </w:rPr>
      </w:pPr>
      <w:r>
        <w:rPr>
          <w:rFonts w:hint="eastAsia" w:ascii="仿宋_GB2312" w:hAnsi="仿宋_GB2312" w:eastAsia="仿宋_GB2312"/>
          <w:sz w:val="32"/>
        </w:rPr>
        <w:t>———义务教育学校全部实现标准化。</w:t>
      </w:r>
    </w:p>
    <w:p>
      <w:pPr>
        <w:spacing w:line="450" w:lineRule="atLeast"/>
        <w:rPr>
          <w:rFonts w:hint="eastAsia" w:ascii="仿宋_GB2312" w:hAnsi="仿宋_GB2312" w:eastAsia="仿宋_GB2312"/>
          <w:sz w:val="32"/>
        </w:rPr>
      </w:pPr>
      <w:r>
        <w:rPr>
          <w:rFonts w:hint="eastAsia" w:ascii="仿宋_GB2312" w:hAnsi="仿宋_GB2312" w:eastAsia="仿宋_GB2312"/>
          <w:sz w:val="32"/>
        </w:rPr>
        <w:t>３.基本普及高中阶段教育。</w:t>
      </w:r>
    </w:p>
    <w:p>
      <w:pPr>
        <w:spacing w:line="450" w:lineRule="atLeast"/>
        <w:rPr>
          <w:rFonts w:hint="eastAsia" w:ascii="仿宋_GB2312" w:hAnsi="仿宋_GB2312" w:eastAsia="仿宋_GB2312"/>
          <w:sz w:val="32"/>
        </w:rPr>
      </w:pPr>
      <w:r>
        <w:rPr>
          <w:rFonts w:hint="eastAsia" w:ascii="仿宋_GB2312" w:hAnsi="仿宋_GB2312" w:eastAsia="仿宋_GB2312"/>
          <w:sz w:val="32"/>
        </w:rPr>
        <w:t>———高中阶段教育毛入学率达到95％左右。</w:t>
      </w:r>
    </w:p>
    <w:p>
      <w:pPr>
        <w:spacing w:line="450" w:lineRule="atLeast"/>
        <w:rPr>
          <w:rFonts w:hint="eastAsia" w:ascii="仿宋_GB2312" w:hAnsi="仿宋_GB2312" w:eastAsia="仿宋_GB2312"/>
          <w:sz w:val="32"/>
        </w:rPr>
      </w:pPr>
      <w:r>
        <w:rPr>
          <w:rFonts w:hint="eastAsia" w:ascii="仿宋_GB2312" w:hAnsi="仿宋_GB2312" w:eastAsia="仿宋_GB2312"/>
          <w:sz w:val="32"/>
        </w:rPr>
        <w:t>———扩大中等职业教育规模，普职招生比大体相当。</w:t>
      </w:r>
    </w:p>
    <w:p>
      <w:pPr>
        <w:spacing w:line="450" w:lineRule="atLeast"/>
        <w:rPr>
          <w:rFonts w:hint="eastAsia" w:ascii="仿宋_GB2312" w:hAnsi="仿宋_GB2312" w:eastAsia="仿宋_GB2312"/>
          <w:sz w:val="32"/>
        </w:rPr>
      </w:pPr>
      <w:r>
        <w:rPr>
          <w:rFonts w:hint="eastAsia" w:ascii="仿宋_GB2312" w:hAnsi="仿宋_GB2312" w:eastAsia="仿宋_GB2312"/>
          <w:sz w:val="32"/>
        </w:rPr>
        <w:t>４.优化教育资源配置。</w:t>
      </w:r>
    </w:p>
    <w:p>
      <w:pPr>
        <w:spacing w:line="450" w:lineRule="atLeast"/>
        <w:rPr>
          <w:rFonts w:hint="eastAsia" w:ascii="仿宋_GB2312" w:hAnsi="仿宋_GB2312" w:eastAsia="仿宋_GB2312"/>
          <w:sz w:val="32"/>
        </w:rPr>
      </w:pPr>
      <w:r>
        <w:rPr>
          <w:rFonts w:hint="eastAsia" w:ascii="仿宋_GB2312" w:hAnsi="仿宋_GB2312" w:eastAsia="仿宋_GB2312"/>
          <w:sz w:val="32"/>
        </w:rPr>
        <w:t>———留守、流动、残疾儿童享有公平教育。</w:t>
      </w:r>
    </w:p>
    <w:p>
      <w:pPr>
        <w:spacing w:line="450" w:lineRule="atLeast"/>
        <w:rPr>
          <w:rFonts w:hint="eastAsia" w:ascii="仿宋_GB2312" w:hAnsi="仿宋_GB2312" w:eastAsia="仿宋_GB2312"/>
          <w:sz w:val="32"/>
        </w:rPr>
      </w:pPr>
      <w:r>
        <w:rPr>
          <w:rFonts w:hint="eastAsia" w:ascii="仿宋_GB2312" w:hAnsi="仿宋_GB2312" w:eastAsia="仿宋_GB2312"/>
          <w:sz w:val="32"/>
        </w:rPr>
        <w:t>———城乡、区域、校际间差距逐步缩小。</w:t>
      </w:r>
    </w:p>
    <w:p>
      <w:pPr>
        <w:spacing w:line="450" w:lineRule="atLeast"/>
        <w:rPr>
          <w:rFonts w:hint="eastAsia" w:ascii="仿宋_GB2312" w:hAnsi="仿宋_GB2312" w:eastAsia="仿宋_GB2312"/>
          <w:sz w:val="32"/>
        </w:rPr>
      </w:pPr>
      <w:r>
        <w:rPr>
          <w:rFonts w:hint="eastAsia" w:ascii="仿宋_GB2312" w:hAnsi="仿宋_GB2312" w:eastAsia="仿宋_GB2312"/>
          <w:sz w:val="32"/>
        </w:rPr>
        <w:t>———教育质量不断提高，学生综合素质和能力全面提升。</w:t>
      </w:r>
    </w:p>
    <w:p>
      <w:pPr>
        <w:spacing w:line="450" w:lineRule="atLeast"/>
        <w:rPr>
          <w:rFonts w:hint="eastAsia" w:ascii="仿宋_GB2312" w:hAnsi="仿宋_GB2312" w:eastAsia="仿宋_GB2312"/>
          <w:sz w:val="32"/>
        </w:rPr>
      </w:pPr>
      <w:r>
        <w:rPr>
          <w:rFonts w:hint="eastAsia" w:ascii="仿宋_GB2312" w:hAnsi="仿宋_GB2312" w:eastAsia="仿宋_GB2312"/>
          <w:sz w:val="32"/>
        </w:rPr>
        <w:t>策略措施：</w:t>
      </w:r>
    </w:p>
    <w:p>
      <w:pPr>
        <w:spacing w:line="450" w:lineRule="atLeast"/>
        <w:rPr>
          <w:rFonts w:hint="eastAsia" w:ascii="仿宋_GB2312" w:hAnsi="仿宋_GB2312" w:eastAsia="仿宋_GB2312"/>
          <w:sz w:val="32"/>
        </w:rPr>
      </w:pPr>
      <w:r>
        <w:rPr>
          <w:rFonts w:hint="eastAsia" w:ascii="仿宋_GB2312" w:hAnsi="仿宋_GB2312" w:eastAsia="仿宋_GB2312"/>
          <w:sz w:val="32"/>
        </w:rPr>
        <w:t>１.落实教育优先发展战略。切实保证经济社会发展规划优先安排教育发展，加大财政投入力度，优先保障教育需求，公共资源优先满足教育和人力资源开发需要。完善体制和机制，鼓励社会力量兴办教育，不断扩大社会资源对教育的投入。</w:t>
      </w:r>
    </w:p>
    <w:p>
      <w:pPr>
        <w:spacing w:line="450" w:lineRule="atLeast"/>
        <w:rPr>
          <w:rFonts w:hint="eastAsia" w:ascii="仿宋_GB2312" w:hAnsi="仿宋_GB2312" w:eastAsia="仿宋_GB2312"/>
          <w:sz w:val="32"/>
        </w:rPr>
      </w:pPr>
      <w:r>
        <w:rPr>
          <w:rFonts w:hint="eastAsia" w:ascii="仿宋_GB2312" w:hAnsi="仿宋_GB2312" w:eastAsia="仿宋_GB2312"/>
          <w:sz w:val="32"/>
        </w:rPr>
        <w:t>２.依法保障儿童受教育的权利。各级政府要组织和督促适龄儿童入学接受义务教育，帮助解决适龄儿童接受义务教育的困难，采取措施防止其辍学。父母或其他监护人要保障适龄儿童依法接受并完成义务教育。学校要耐心教育、帮助品行有缺点、学习有困难的学生，不得违反法律和国家规定开除或变相开除义务教育阶段学生。</w:t>
      </w:r>
    </w:p>
    <w:p>
      <w:pPr>
        <w:spacing w:line="450" w:lineRule="atLeast"/>
        <w:rPr>
          <w:rFonts w:hint="eastAsia" w:ascii="仿宋_GB2312" w:hAnsi="仿宋_GB2312" w:eastAsia="仿宋_GB2312"/>
          <w:sz w:val="32"/>
        </w:rPr>
      </w:pPr>
      <w:r>
        <w:rPr>
          <w:rFonts w:hint="eastAsia" w:ascii="仿宋_GB2312" w:hAnsi="仿宋_GB2312" w:eastAsia="仿宋_GB2312"/>
          <w:sz w:val="32"/>
        </w:rPr>
        <w:t>３.促进基本公共教育服务均等化。坚持教育的公益性和普惠性，建立城乡一体化的义务教育均衡发展保障机制和基本公共教育服务体系。推进义务教育标准化学校建设，均衡配置教师、设备、图书、校舍等各项资源，加快薄弱学校改造，完善城乡教师交流制度，缩小办学条件、师资素质、教育质量上的差距。</w:t>
      </w:r>
    </w:p>
    <w:p>
      <w:pPr>
        <w:spacing w:line="450" w:lineRule="atLeast"/>
        <w:rPr>
          <w:rFonts w:hint="eastAsia" w:ascii="仿宋_GB2312" w:hAnsi="仿宋_GB2312" w:eastAsia="仿宋_GB2312"/>
          <w:sz w:val="32"/>
        </w:rPr>
      </w:pPr>
      <w:r>
        <w:rPr>
          <w:rFonts w:hint="eastAsia" w:ascii="仿宋_GB2312" w:hAnsi="仿宋_GB2312" w:eastAsia="仿宋_GB2312"/>
          <w:sz w:val="32"/>
        </w:rPr>
        <w:t>４.加快发展儿童教育事业。积极推进农村改善中小学办学条件。全面推广国家通用语言文字，尊重和保障少数民族儿童使用本民族语言接受教育的权利。各地在现有中小学教职工事业编制总量内，结合少数民族双语教学特点和工作需要，科学合理配置编制，适当给予倾斜，保证双语教学开展。加大师资培训力度，提高少数民族双语教学质量。</w:t>
      </w:r>
    </w:p>
    <w:p>
      <w:pPr>
        <w:spacing w:line="450" w:lineRule="atLeast"/>
        <w:rPr>
          <w:rFonts w:hint="eastAsia" w:ascii="仿宋_GB2312" w:hAnsi="仿宋_GB2312" w:eastAsia="仿宋_GB2312"/>
          <w:sz w:val="32"/>
        </w:rPr>
      </w:pPr>
      <w:r>
        <w:rPr>
          <w:rFonts w:hint="eastAsia" w:ascii="仿宋_GB2312" w:hAnsi="仿宋_GB2312" w:eastAsia="仿宋_GB2312"/>
          <w:sz w:val="32"/>
        </w:rPr>
        <w:t>５.积极开展０至３岁儿童科学育儿指导。积极发展公益性、普惠性的儿童综合发展指导机构，以幼儿园和社区为依托，为０至３岁儿童及其家庭提供早期保育和教育指导。</w:t>
      </w:r>
    </w:p>
    <w:p>
      <w:pPr>
        <w:spacing w:line="450" w:lineRule="atLeast"/>
        <w:rPr>
          <w:rFonts w:hint="eastAsia" w:ascii="仿宋_GB2312" w:hAnsi="仿宋_GB2312" w:eastAsia="仿宋_GB2312"/>
          <w:sz w:val="32"/>
        </w:rPr>
      </w:pPr>
      <w:r>
        <w:rPr>
          <w:rFonts w:hint="eastAsia" w:ascii="仿宋_GB2312" w:hAnsi="仿宋_GB2312" w:eastAsia="仿宋_GB2312"/>
          <w:sz w:val="32"/>
        </w:rPr>
        <w:t>６.加快发展３至６岁儿童学前教育。落实各级政府发展学前教育的责任，加快学前教育推进工程建设，将学前教育发展纳入城镇建设规划和社会主义新农村建设规划，建立政府主导、社会参与、公办民办并举的办园体制。通过以奖代补方式引导和支持地方扩大学前教育资源，购买学前教育服务，偏远农村地区实施学前教育巡回支教点，大力发展公办幼儿园，提供“广覆盖、保基本”的学前教育公共服务。鼓励社会力量以多种形式兴办幼儿园，引导和支持民办幼儿园提供普惠性服务。重点发展农村学前教育，逐步完善县、乡、村三级学前教育网络，配备专职巡回指导教师，为人口分散地区提供灵活多样的学前教育服务。采取有效措施，努力解决进城务工人员随迁子女入园问题。健全学前教育资助制度，帮助家庭经济困难和孤残儿童接受普惠性学前教育。因地制宜发展残疾儿童学前教育，鼓励特殊教育学校、残疾人康复机构兴办接收残疾儿童的幼儿园。加强学前教育监督和管理，纠正个别幼儿园“小学化”倾向。合理配置公办幼儿园教师编制，严格执行幼儿教师专业标准，保障民办幼儿园教师待遇，稳定幼儿教师队伍。</w:t>
      </w:r>
    </w:p>
    <w:p>
      <w:pPr>
        <w:spacing w:line="450" w:lineRule="atLeast"/>
        <w:rPr>
          <w:rFonts w:hint="eastAsia" w:ascii="仿宋_GB2312" w:hAnsi="仿宋_GB2312" w:eastAsia="仿宋_GB2312"/>
          <w:sz w:val="32"/>
        </w:rPr>
      </w:pPr>
      <w:r>
        <w:rPr>
          <w:rFonts w:hint="eastAsia" w:ascii="仿宋_GB2312" w:hAnsi="仿宋_GB2312" w:eastAsia="仿宋_GB2312"/>
          <w:sz w:val="32"/>
        </w:rPr>
        <w:t>７.统筹城乡义务教育资源均衡配置。促进教育公平，加快城乡公办学校标准化建设，加强教师队伍特别是乡村教师队伍建设，推进城乡教师交流。全面改善义务教育薄弱学校基本办学条件，稳步调整农村义务教育学校布局。实施“特岗计划”，全面落实连片特困地区乡村教师生活补助政策，稳定乡村教师师资队伍。</w:t>
      </w:r>
    </w:p>
    <w:p>
      <w:pPr>
        <w:spacing w:line="450" w:lineRule="atLeast"/>
        <w:rPr>
          <w:rFonts w:hint="eastAsia" w:ascii="仿宋_GB2312" w:hAnsi="仿宋_GB2312" w:eastAsia="仿宋_GB2312"/>
          <w:sz w:val="32"/>
        </w:rPr>
      </w:pPr>
      <w:r>
        <w:rPr>
          <w:rFonts w:hint="eastAsia" w:ascii="仿宋_GB2312" w:hAnsi="仿宋_GB2312" w:eastAsia="仿宋_GB2312"/>
          <w:sz w:val="32"/>
        </w:rPr>
        <w:t>８.确保受人口流动影响的儿童平等接受义务教育。坚持以流入地政府管理为主、以全日制公办中小学为主解决流动儿童的就学问题，确保进城务工人员随迁子女平等接受义务教育。制定流动儿童接受义务教育后在流入地参加升学考试的办法。加快农村寄宿制学校建设，优先满足留守儿童的住宿需求。</w:t>
      </w:r>
    </w:p>
    <w:p>
      <w:pPr>
        <w:spacing w:line="450" w:lineRule="atLeast"/>
        <w:rPr>
          <w:rFonts w:hint="eastAsia" w:ascii="仿宋_GB2312" w:hAnsi="仿宋_GB2312" w:eastAsia="仿宋_GB2312"/>
          <w:sz w:val="32"/>
        </w:rPr>
      </w:pPr>
      <w:r>
        <w:rPr>
          <w:rFonts w:hint="eastAsia" w:ascii="仿宋_GB2312" w:hAnsi="仿宋_GB2312" w:eastAsia="仿宋_GB2312"/>
          <w:sz w:val="32"/>
        </w:rPr>
        <w:t>９.保障特殊困难儿童接受义务教育的权利。切实落实“两免一补”政策，确保困境家庭子女都能接受公平有质量的教育，阻断贫困代际传递。加快发展特殊教育，落实残疾学生从义务教育到高中阶段教育12年全免费教育政策，提高残疾儿童的受教育水平。保障流浪、具有严重不良行为和违法犯罪行为的儿童平等接受义务教育。</w:t>
      </w:r>
    </w:p>
    <w:p>
      <w:pPr>
        <w:spacing w:line="450" w:lineRule="atLeast"/>
        <w:rPr>
          <w:rFonts w:hint="eastAsia" w:ascii="仿宋_GB2312" w:hAnsi="仿宋_GB2312" w:eastAsia="仿宋_GB2312"/>
          <w:sz w:val="32"/>
        </w:rPr>
      </w:pPr>
      <w:r>
        <w:rPr>
          <w:rFonts w:hint="eastAsia" w:ascii="仿宋_GB2312" w:hAnsi="仿宋_GB2312" w:eastAsia="仿宋_GB2312"/>
          <w:sz w:val="32"/>
        </w:rPr>
        <w:t>10.加快发展高中阶段教育。推动普通高中多样化、特色化发展，满足不同潜质儿童的发展需求。大力发展以服务为宗旨、就业为导向、提高质量为核心、强化职业能力为重点的中等职业教育，推进中等职业学校布局调整，促进中等职业教育规模、专业设置与经济社会发展需求相适应。增强中等职业教育吸引力，落实中等职业教育免费政策，实现中等职业教育与普通高中教育协调发展。</w:t>
      </w:r>
    </w:p>
    <w:p>
      <w:pPr>
        <w:spacing w:line="450" w:lineRule="atLeast"/>
        <w:rPr>
          <w:rFonts w:hint="eastAsia" w:ascii="仿宋_GB2312" w:hAnsi="仿宋_GB2312" w:eastAsia="仿宋_GB2312"/>
          <w:sz w:val="32"/>
        </w:rPr>
      </w:pPr>
      <w:r>
        <w:rPr>
          <w:rFonts w:hint="eastAsia" w:ascii="仿宋_GB2312" w:hAnsi="仿宋_GB2312" w:eastAsia="仿宋_GB2312"/>
          <w:sz w:val="32"/>
        </w:rPr>
        <w:t>11.全面推进素质教育。树立科学的教育观，坚持育人为本，促进学生德智体美全面发展，提高学生的学习能力、实践能力、创新能力、社会适应能力和思想道德素质、科学文化素质、健康素质。坚持德育为先，将社会主义核心价值教育有机融入国民教育全过程，纳入教育教学评估体系，增强德育工作的针对性和实效性。建立校外科学实践活动与学校课程相衔接的机制，建立儿童科普网络，建立专兼职儿童科普队伍，开展多种形式的科普和社会实践活动，增强儿童对科学技术的兴趣和爱好，培养儿童科学探究能力和综合运用知识解决问题的能力。开展未成年人的文化艺术和科学普及工作，引导互联网网站、互联网文化企业等开发制作有利于青少年身心健康的作品。</w:t>
      </w:r>
    </w:p>
    <w:p>
      <w:pPr>
        <w:spacing w:line="450" w:lineRule="atLeast"/>
        <w:rPr>
          <w:rFonts w:hint="eastAsia" w:ascii="仿宋_GB2312" w:hAnsi="仿宋_GB2312" w:eastAsia="仿宋_GB2312"/>
          <w:sz w:val="32"/>
        </w:rPr>
      </w:pPr>
      <w:r>
        <w:rPr>
          <w:rFonts w:hint="eastAsia" w:ascii="仿宋_GB2312" w:hAnsi="仿宋_GB2312" w:eastAsia="仿宋_GB2312"/>
          <w:sz w:val="32"/>
        </w:rPr>
        <w:t>12.加快推进教育制度改革。积极推进课程体系、教学内容、教学方法、考试招生制度的改革，建立教育质量标准和监测评价制度体系。完善学生综合素质和学业评价体系，全面落实义务教育就近免试入学制度，解决学生择校问题。减轻学生课业负担，建立学生课业负担监测和公告制度，减少作业量和考试次数。</w:t>
      </w:r>
    </w:p>
    <w:p>
      <w:pPr>
        <w:spacing w:line="450" w:lineRule="atLeast"/>
        <w:rPr>
          <w:rFonts w:hint="eastAsia" w:ascii="仿宋_GB2312" w:hAnsi="仿宋_GB2312" w:eastAsia="仿宋_GB2312"/>
          <w:sz w:val="32"/>
        </w:rPr>
      </w:pPr>
      <w:r>
        <w:rPr>
          <w:rFonts w:hint="eastAsia" w:ascii="仿宋_GB2312" w:hAnsi="仿宋_GB2312" w:eastAsia="仿宋_GB2312"/>
          <w:sz w:val="32"/>
        </w:rPr>
        <w:t>13.提高教师队伍素质和能力。加强教师职业理想和职业道德教育，提高教师师德修养水平。将师德作为教师考核、聘任（聘用）和评价的首要内容。建立尊师爱生的师生关系，不歧视品行有缺点、学习有困难的学生，保障学生参与学校事务的权利。提高教师学历合格率和学历层次，完善教师培训和交流制度，提高教师业务水平和教学能力。</w:t>
      </w:r>
    </w:p>
    <w:p>
      <w:pPr>
        <w:spacing w:line="450" w:lineRule="atLeast"/>
        <w:rPr>
          <w:rFonts w:hint="eastAsia" w:ascii="仿宋_GB2312" w:hAnsi="仿宋_GB2312" w:eastAsia="仿宋_GB2312"/>
          <w:sz w:val="32"/>
        </w:rPr>
      </w:pPr>
      <w:r>
        <w:rPr>
          <w:rFonts w:hint="eastAsia" w:ascii="仿宋_GB2312" w:hAnsi="仿宋_GB2312" w:eastAsia="仿宋_GB2312"/>
          <w:sz w:val="32"/>
        </w:rPr>
        <w:t>14.全面推进教育现代化和信息化。把教育信息化纳入国家信息化发展整体战略，提高农村中小学校接入互联网的比例，扩大农村现代远程教育网络覆盖面，基本建成覆盖城乡各级各类学校的教育信息化体系。</w:t>
      </w:r>
    </w:p>
    <w:p>
      <w:pPr>
        <w:spacing w:line="450" w:lineRule="atLeast"/>
        <w:rPr>
          <w:rFonts w:hint="eastAsia" w:ascii="仿宋_GB2312" w:hAnsi="仿宋_GB2312" w:eastAsia="仿宋_GB2312"/>
          <w:sz w:val="32"/>
        </w:rPr>
      </w:pPr>
      <w:r>
        <w:rPr>
          <w:rFonts w:hint="eastAsia" w:ascii="仿宋_GB2312" w:hAnsi="仿宋_GB2312" w:eastAsia="仿宋_GB2312"/>
          <w:sz w:val="32"/>
        </w:rPr>
        <w:t>15.全面提升学校管理水平。建设民主、文明、和谐、平等、安全的友好型学校，改善寄宿制学校基础设施，提供有利于学生身心健康的学习、食宿条件。完善学校收费管理与监督机制，规范学校收费行为。</w:t>
      </w:r>
    </w:p>
    <w:p>
      <w:pPr>
        <w:spacing w:line="450" w:lineRule="atLeast"/>
        <w:rPr>
          <w:rFonts w:hint="eastAsia" w:ascii="仿宋_GB2312" w:hAnsi="仿宋_GB2312" w:eastAsia="仿宋_GB2312"/>
          <w:sz w:val="32"/>
        </w:rPr>
      </w:pPr>
      <w:r>
        <w:rPr>
          <w:rFonts w:hint="eastAsia" w:ascii="仿宋_GB2312" w:hAnsi="仿宋_GB2312" w:eastAsia="仿宋_GB2312"/>
          <w:sz w:val="32"/>
        </w:rPr>
        <w:t>（三）儿童与福利。</w:t>
      </w:r>
    </w:p>
    <w:p>
      <w:pPr>
        <w:spacing w:line="450" w:lineRule="atLeast"/>
        <w:rPr>
          <w:rFonts w:hint="eastAsia" w:ascii="仿宋_GB2312" w:hAnsi="仿宋_GB2312" w:eastAsia="仿宋_GB2312"/>
          <w:sz w:val="32"/>
        </w:rPr>
      </w:pPr>
      <w:r>
        <w:rPr>
          <w:rFonts w:hint="eastAsia" w:ascii="仿宋_GB2312" w:hAnsi="仿宋_GB2312" w:eastAsia="仿宋_GB2312"/>
          <w:sz w:val="32"/>
        </w:rPr>
        <w:t>主要目标：</w:t>
      </w:r>
    </w:p>
    <w:p>
      <w:pPr>
        <w:spacing w:line="450" w:lineRule="atLeast"/>
        <w:rPr>
          <w:rFonts w:hint="eastAsia" w:ascii="仿宋_GB2312" w:hAnsi="仿宋_GB2312" w:eastAsia="仿宋_GB2312"/>
          <w:sz w:val="32"/>
        </w:rPr>
      </w:pPr>
      <w:r>
        <w:rPr>
          <w:rFonts w:hint="eastAsia" w:ascii="仿宋_GB2312" w:hAnsi="仿宋_GB2312" w:eastAsia="仿宋_GB2312"/>
          <w:sz w:val="32"/>
        </w:rPr>
        <w:t>１.扩大儿童福利范围。</w:t>
      </w:r>
    </w:p>
    <w:p>
      <w:pPr>
        <w:spacing w:line="450" w:lineRule="atLeast"/>
        <w:rPr>
          <w:rFonts w:hint="eastAsia" w:ascii="仿宋_GB2312" w:hAnsi="仿宋_GB2312" w:eastAsia="仿宋_GB2312"/>
          <w:sz w:val="32"/>
        </w:rPr>
      </w:pPr>
      <w:r>
        <w:rPr>
          <w:rFonts w:hint="eastAsia" w:ascii="仿宋_GB2312" w:hAnsi="仿宋_GB2312" w:eastAsia="仿宋_GB2312"/>
          <w:sz w:val="32"/>
        </w:rPr>
        <w:t>———推动儿童福利由补缺型向适度普惠型转变。</w:t>
      </w:r>
    </w:p>
    <w:p>
      <w:pPr>
        <w:spacing w:line="450" w:lineRule="atLeast"/>
        <w:rPr>
          <w:rFonts w:hint="eastAsia" w:ascii="仿宋_GB2312" w:hAnsi="仿宋_GB2312" w:eastAsia="仿宋_GB2312"/>
          <w:sz w:val="32"/>
        </w:rPr>
      </w:pPr>
      <w:r>
        <w:rPr>
          <w:rFonts w:hint="eastAsia" w:ascii="仿宋_GB2312" w:hAnsi="仿宋_GB2312" w:eastAsia="仿宋_GB2312"/>
          <w:sz w:val="32"/>
        </w:rPr>
        <w:t>———困境儿童的基本公共服务需求得到满足。</w:t>
      </w:r>
    </w:p>
    <w:p>
      <w:pPr>
        <w:spacing w:line="450" w:lineRule="atLeast"/>
        <w:rPr>
          <w:rFonts w:hint="eastAsia" w:ascii="仿宋_GB2312" w:hAnsi="仿宋_GB2312" w:eastAsia="仿宋_GB2312"/>
          <w:sz w:val="32"/>
        </w:rPr>
      </w:pPr>
      <w:r>
        <w:rPr>
          <w:rFonts w:hint="eastAsia" w:ascii="仿宋_GB2312" w:hAnsi="仿宋_GB2312" w:eastAsia="仿宋_GB2312"/>
          <w:sz w:val="32"/>
        </w:rPr>
        <w:t>２.保障儿童享有基本医疗卫生服务。</w:t>
      </w:r>
    </w:p>
    <w:p>
      <w:pPr>
        <w:spacing w:line="450" w:lineRule="atLeast"/>
        <w:rPr>
          <w:rFonts w:hint="eastAsia" w:ascii="仿宋_GB2312" w:hAnsi="仿宋_GB2312" w:eastAsia="仿宋_GB2312"/>
          <w:sz w:val="32"/>
        </w:rPr>
      </w:pPr>
      <w:r>
        <w:rPr>
          <w:rFonts w:hint="eastAsia" w:ascii="仿宋_GB2312" w:hAnsi="仿宋_GB2312" w:eastAsia="仿宋_GB2312"/>
          <w:sz w:val="32"/>
        </w:rPr>
        <w:t>———儿童基本医疗保障参保率持续提高。</w:t>
      </w:r>
    </w:p>
    <w:p>
      <w:pPr>
        <w:spacing w:line="450" w:lineRule="atLeast"/>
        <w:rPr>
          <w:rFonts w:hint="eastAsia" w:ascii="仿宋_GB2312" w:hAnsi="仿宋_GB2312" w:eastAsia="仿宋_GB2312"/>
          <w:sz w:val="32"/>
        </w:rPr>
      </w:pPr>
      <w:r>
        <w:rPr>
          <w:rFonts w:hint="eastAsia" w:ascii="仿宋_GB2312" w:hAnsi="仿宋_GB2312" w:eastAsia="仿宋_GB2312"/>
          <w:sz w:val="32"/>
        </w:rPr>
        <w:t>———儿童基本医疗保险待遇稳步提高。</w:t>
      </w:r>
    </w:p>
    <w:p>
      <w:pPr>
        <w:spacing w:line="450" w:lineRule="atLeast"/>
        <w:rPr>
          <w:rFonts w:hint="eastAsia" w:ascii="仿宋_GB2312" w:hAnsi="仿宋_GB2312" w:eastAsia="仿宋_GB2312"/>
          <w:sz w:val="32"/>
        </w:rPr>
      </w:pPr>
      <w:r>
        <w:rPr>
          <w:rFonts w:hint="eastAsia" w:ascii="仿宋_GB2312" w:hAnsi="仿宋_GB2312" w:eastAsia="仿宋_GB2312"/>
          <w:sz w:val="32"/>
        </w:rPr>
        <w:t>———贫困和大病儿童基本得到医疗救助。</w:t>
      </w:r>
    </w:p>
    <w:p>
      <w:pPr>
        <w:spacing w:line="450" w:lineRule="atLeast"/>
        <w:rPr>
          <w:rFonts w:hint="eastAsia" w:ascii="仿宋_GB2312" w:hAnsi="仿宋_GB2312" w:eastAsia="仿宋_GB2312"/>
          <w:sz w:val="32"/>
        </w:rPr>
      </w:pPr>
      <w:r>
        <w:rPr>
          <w:rFonts w:hint="eastAsia" w:ascii="仿宋_GB2312" w:hAnsi="仿宋_GB2312" w:eastAsia="仿宋_GB2312"/>
          <w:sz w:val="32"/>
        </w:rPr>
        <w:t>３.提高孤残儿童保障水平。</w:t>
      </w:r>
    </w:p>
    <w:p>
      <w:pPr>
        <w:spacing w:line="450" w:lineRule="atLeast"/>
        <w:rPr>
          <w:rFonts w:hint="eastAsia" w:ascii="仿宋_GB2312" w:hAnsi="仿宋_GB2312" w:eastAsia="仿宋_GB2312"/>
          <w:sz w:val="32"/>
        </w:rPr>
      </w:pPr>
      <w:r>
        <w:rPr>
          <w:rFonts w:hint="eastAsia" w:ascii="仿宋_GB2312" w:hAnsi="仿宋_GB2312" w:eastAsia="仿宋_GB2312"/>
          <w:sz w:val="32"/>
        </w:rPr>
        <w:t>———孤儿生活、教育、医疗和公平就业等方面的基本需求得到满足。</w:t>
      </w:r>
    </w:p>
    <w:p>
      <w:pPr>
        <w:spacing w:line="450" w:lineRule="atLeast"/>
        <w:rPr>
          <w:rFonts w:hint="eastAsia" w:ascii="仿宋_GB2312" w:hAnsi="仿宋_GB2312" w:eastAsia="仿宋_GB2312"/>
          <w:sz w:val="32"/>
        </w:rPr>
      </w:pPr>
      <w:r>
        <w:rPr>
          <w:rFonts w:hint="eastAsia" w:ascii="仿宋_GB2312" w:hAnsi="仿宋_GB2312" w:eastAsia="仿宋_GB2312"/>
          <w:sz w:val="32"/>
        </w:rPr>
        <w:t>———符合条件的０至６岁残疾儿童按规定免费享受基本康复医疗、训练、辅助器具配置等服务。</w:t>
      </w:r>
    </w:p>
    <w:p>
      <w:pPr>
        <w:spacing w:line="450" w:lineRule="atLeast"/>
        <w:rPr>
          <w:rFonts w:hint="eastAsia" w:ascii="仿宋_GB2312" w:hAnsi="仿宋_GB2312" w:eastAsia="仿宋_GB2312"/>
          <w:sz w:val="32"/>
        </w:rPr>
      </w:pPr>
      <w:r>
        <w:rPr>
          <w:rFonts w:hint="eastAsia" w:ascii="仿宋_GB2312" w:hAnsi="仿宋_GB2312" w:eastAsia="仿宋_GB2312"/>
          <w:sz w:val="32"/>
        </w:rPr>
        <w:t>４.加强对流浪儿童和特殊家庭儿童的保障。</w:t>
      </w:r>
    </w:p>
    <w:p>
      <w:pPr>
        <w:spacing w:line="450" w:lineRule="atLeast"/>
        <w:rPr>
          <w:rFonts w:hint="eastAsia" w:ascii="仿宋_GB2312" w:hAnsi="仿宋_GB2312" w:eastAsia="仿宋_GB2312"/>
          <w:sz w:val="32"/>
        </w:rPr>
      </w:pPr>
      <w:r>
        <w:rPr>
          <w:rFonts w:hint="eastAsia" w:ascii="仿宋_GB2312" w:hAnsi="仿宋_GB2312" w:eastAsia="仿宋_GB2312"/>
          <w:sz w:val="32"/>
        </w:rPr>
        <w:t>———流浪儿童的数量和反复性流浪减少。</w:t>
      </w:r>
    </w:p>
    <w:p>
      <w:pPr>
        <w:spacing w:line="450" w:lineRule="atLeast"/>
        <w:rPr>
          <w:rFonts w:hint="eastAsia" w:ascii="仿宋_GB2312" w:hAnsi="仿宋_GB2312" w:eastAsia="仿宋_GB2312"/>
          <w:sz w:val="32"/>
        </w:rPr>
      </w:pPr>
      <w:r>
        <w:rPr>
          <w:rFonts w:hint="eastAsia" w:ascii="仿宋_GB2312" w:hAnsi="仿宋_GB2312" w:eastAsia="仿宋_GB2312"/>
          <w:sz w:val="32"/>
        </w:rPr>
        <w:t>———受艾滋病影响的儿童和服刑人员未满18周岁子女且符合救助范围的生活、教育、医疗、公平就业等权利得到保障。</w:t>
      </w:r>
    </w:p>
    <w:p>
      <w:pPr>
        <w:spacing w:line="450" w:lineRule="atLeast"/>
        <w:rPr>
          <w:rFonts w:hint="eastAsia" w:ascii="仿宋_GB2312" w:hAnsi="仿宋_GB2312" w:eastAsia="仿宋_GB2312"/>
          <w:sz w:val="32"/>
        </w:rPr>
      </w:pPr>
      <w:r>
        <w:rPr>
          <w:rFonts w:hint="eastAsia" w:ascii="仿宋_GB2312" w:hAnsi="仿宋_GB2312" w:eastAsia="仿宋_GB2312"/>
          <w:sz w:val="32"/>
        </w:rPr>
        <w:t>５.儿童服务工作机构健全。</w:t>
      </w:r>
    </w:p>
    <w:p>
      <w:pPr>
        <w:spacing w:line="450" w:lineRule="atLeast"/>
        <w:rPr>
          <w:rFonts w:hint="eastAsia" w:ascii="仿宋_GB2312" w:hAnsi="仿宋_GB2312" w:eastAsia="仿宋_GB2312"/>
          <w:sz w:val="32"/>
        </w:rPr>
      </w:pPr>
      <w:r>
        <w:rPr>
          <w:rFonts w:hint="eastAsia" w:ascii="仿宋_GB2312" w:hAnsi="仿宋_GB2312" w:eastAsia="仿宋_GB2312"/>
          <w:sz w:val="32"/>
        </w:rPr>
        <w:t>———孤儿养护、流浪儿童保护和残疾儿童康复的专业服务机构数量增加。</w:t>
      </w:r>
    </w:p>
    <w:p>
      <w:pPr>
        <w:spacing w:line="450" w:lineRule="atLeast"/>
        <w:rPr>
          <w:rFonts w:hint="eastAsia" w:ascii="仿宋_GB2312" w:hAnsi="仿宋_GB2312" w:eastAsia="仿宋_GB2312"/>
          <w:sz w:val="32"/>
        </w:rPr>
      </w:pPr>
      <w:r>
        <w:rPr>
          <w:rFonts w:hint="eastAsia" w:ascii="仿宋_GB2312" w:hAnsi="仿宋_GB2312" w:eastAsia="仿宋_GB2312"/>
          <w:sz w:val="32"/>
        </w:rPr>
        <w:t>策略措施：</w:t>
      </w:r>
    </w:p>
    <w:p>
      <w:pPr>
        <w:spacing w:line="450" w:lineRule="atLeast"/>
        <w:rPr>
          <w:rFonts w:hint="eastAsia" w:ascii="仿宋_GB2312" w:hAnsi="仿宋_GB2312" w:eastAsia="仿宋_GB2312"/>
          <w:sz w:val="32"/>
        </w:rPr>
      </w:pPr>
      <w:r>
        <w:rPr>
          <w:rFonts w:hint="eastAsia" w:ascii="仿宋_GB2312" w:hAnsi="仿宋_GB2312" w:eastAsia="仿宋_GB2312"/>
          <w:sz w:val="32"/>
        </w:rPr>
        <w:t>１.提高面向儿童的公共服务供给能力和水平。完善公共服务体系和机制，逐步实现儿童公共服务均等化。</w:t>
      </w:r>
    </w:p>
    <w:p>
      <w:pPr>
        <w:spacing w:line="450" w:lineRule="atLeast"/>
        <w:rPr>
          <w:rFonts w:hint="eastAsia" w:ascii="仿宋_GB2312" w:hAnsi="仿宋_GB2312" w:eastAsia="仿宋_GB2312"/>
          <w:sz w:val="32"/>
        </w:rPr>
      </w:pPr>
      <w:r>
        <w:rPr>
          <w:rFonts w:hint="eastAsia" w:ascii="仿宋_GB2312" w:hAnsi="仿宋_GB2312" w:eastAsia="仿宋_GB2312"/>
          <w:sz w:val="32"/>
        </w:rPr>
        <w:t>２.对儿童医疗提供保障及救助。在城镇居民基本医疗保险和新型农村合作医疗制度框架内完善儿童基本医疗保障，逐步提高儿童医疗保障水平，减轻患病儿童家庭医疗费用负担。加强对大病儿童和贫困家庭儿童的医疗救助。对低保、低收入家庭儿童和重残、重症儿童参加城镇居民基本医疗保险及新型农村合作医疗个人缴纳部分按规定予以补贴。</w:t>
      </w:r>
    </w:p>
    <w:p>
      <w:pPr>
        <w:spacing w:line="450" w:lineRule="atLeast"/>
        <w:rPr>
          <w:rFonts w:hint="eastAsia" w:ascii="仿宋_GB2312" w:hAnsi="仿宋_GB2312" w:eastAsia="仿宋_GB2312"/>
          <w:sz w:val="32"/>
        </w:rPr>
      </w:pPr>
      <w:r>
        <w:rPr>
          <w:rFonts w:hint="eastAsia" w:ascii="仿宋_GB2312" w:hAnsi="仿宋_GB2312" w:eastAsia="仿宋_GB2312"/>
          <w:sz w:val="32"/>
        </w:rPr>
        <w:t>３.建立残疾儿童康复救助制度，将０至６岁残疾儿童康复纳入基本医疗保险，逐步实现符合条件的０至６岁视力、听力、言语、智力、肢体残疾儿童和孤独症儿童按规定免费得到手术、辅助器具配置和康复训练等服务。</w:t>
      </w:r>
    </w:p>
    <w:p>
      <w:pPr>
        <w:spacing w:line="450" w:lineRule="atLeast"/>
        <w:rPr>
          <w:rFonts w:hint="eastAsia" w:ascii="仿宋_GB2312" w:hAnsi="仿宋_GB2312" w:eastAsia="仿宋_GB2312"/>
          <w:sz w:val="32"/>
        </w:rPr>
      </w:pPr>
      <w:r>
        <w:rPr>
          <w:rFonts w:hint="eastAsia" w:ascii="仿宋_GB2312" w:hAnsi="仿宋_GB2312" w:eastAsia="仿宋_GB2312"/>
          <w:sz w:val="32"/>
        </w:rPr>
        <w:t>４.扩大儿童福利范围。建立困境儿童信息档案，落实相关津贴制度。通过分类施保提高困境儿童生活水平。探索对儿童实施营养干预和补助的方法，改善儿童营养状况。</w:t>
      </w:r>
    </w:p>
    <w:p>
      <w:pPr>
        <w:spacing w:line="450" w:lineRule="atLeast"/>
        <w:rPr>
          <w:rFonts w:hint="eastAsia" w:ascii="仿宋_GB2312" w:hAnsi="仿宋_GB2312" w:eastAsia="仿宋_GB2312"/>
          <w:sz w:val="32"/>
        </w:rPr>
      </w:pPr>
      <w:r>
        <w:rPr>
          <w:rFonts w:hint="eastAsia" w:ascii="仿宋_GB2312" w:hAnsi="仿宋_GB2312" w:eastAsia="仿宋_GB2312"/>
          <w:sz w:val="32"/>
        </w:rPr>
        <w:t>５.建立健全困境儿童分类保障政策。建立事实无人抚养儿童基本生活保障制度，加强低收入家庭重病重残儿童医疗保障，落实困境儿童教育保障政策。加强流浪乞讨儿童和打拐解救儿童关爱保护。完善监护困境儿童收留抚养政策，健全孤儿保障制度，满足困境儿童生活、医疗、教育、人身保护等方面需求。</w:t>
      </w:r>
    </w:p>
    <w:p>
      <w:pPr>
        <w:spacing w:line="450" w:lineRule="atLeast"/>
        <w:rPr>
          <w:rFonts w:hint="eastAsia" w:ascii="仿宋_GB2312" w:hAnsi="仿宋_GB2312" w:eastAsia="仿宋_GB2312"/>
          <w:sz w:val="32"/>
        </w:rPr>
      </w:pPr>
      <w:r>
        <w:rPr>
          <w:rFonts w:hint="eastAsia" w:ascii="仿宋_GB2312" w:hAnsi="仿宋_GB2312" w:eastAsia="仿宋_GB2312"/>
          <w:sz w:val="32"/>
        </w:rPr>
        <w:t>６.构建困境儿童社会服务工作体系。指导、支持家庭依法履行监护、抚养、教育的职责和义务，为困境儿童家庭提供养育指导、能力培训、脱贫创收等福利服务。建立运行村（居）委会儿童保护工作机制，及时发现、报告和处理困境儿童权益受侵害的事件。推动乡镇政府（街道办事处）切实承担起困境儿童审批、资金发放等相关工作。建立健全困境儿童关爱保护“监测预防、发现报告、评估转介、帮扶干预”四位一体反应机制，采取司法干预、替代照料、专业矫治、社会帮扶等针对性保护措施，尽可能创造有利于困境儿童成长发展的条件。</w:t>
      </w:r>
    </w:p>
    <w:p>
      <w:pPr>
        <w:spacing w:line="450" w:lineRule="atLeast"/>
        <w:rPr>
          <w:rFonts w:hint="eastAsia" w:ascii="仿宋_GB2312" w:hAnsi="仿宋_GB2312" w:eastAsia="仿宋_GB2312"/>
          <w:sz w:val="32"/>
        </w:rPr>
      </w:pPr>
      <w:r>
        <w:rPr>
          <w:rFonts w:hint="eastAsia" w:ascii="仿宋_GB2312" w:hAnsi="仿宋_GB2312" w:eastAsia="仿宋_GB2312"/>
          <w:sz w:val="32"/>
        </w:rPr>
        <w:t>（四）儿童与社会环境。</w:t>
      </w:r>
    </w:p>
    <w:p>
      <w:pPr>
        <w:spacing w:line="450" w:lineRule="atLeast"/>
        <w:rPr>
          <w:rFonts w:hint="eastAsia" w:ascii="仿宋_GB2312" w:hAnsi="仿宋_GB2312" w:eastAsia="仿宋_GB2312"/>
          <w:sz w:val="32"/>
        </w:rPr>
      </w:pPr>
      <w:r>
        <w:rPr>
          <w:rFonts w:hint="eastAsia" w:ascii="仿宋_GB2312" w:hAnsi="仿宋_GB2312" w:eastAsia="仿宋_GB2312"/>
          <w:sz w:val="32"/>
        </w:rPr>
        <w:t>主要目标：</w:t>
      </w:r>
    </w:p>
    <w:p>
      <w:pPr>
        <w:spacing w:line="450" w:lineRule="atLeast"/>
        <w:rPr>
          <w:rFonts w:hint="eastAsia" w:ascii="仿宋_GB2312" w:hAnsi="仿宋_GB2312" w:eastAsia="仿宋_GB2312"/>
          <w:sz w:val="32"/>
        </w:rPr>
      </w:pPr>
      <w:r>
        <w:rPr>
          <w:rFonts w:hint="eastAsia" w:ascii="仿宋_GB2312" w:hAnsi="仿宋_GB2312" w:eastAsia="仿宋_GB2312"/>
          <w:sz w:val="32"/>
        </w:rPr>
        <w:t>１.充分尊重和保障儿童权利。</w:t>
      </w:r>
    </w:p>
    <w:p>
      <w:pPr>
        <w:spacing w:line="450" w:lineRule="atLeast"/>
        <w:rPr>
          <w:rFonts w:hint="eastAsia" w:ascii="仿宋_GB2312" w:hAnsi="仿宋_GB2312" w:eastAsia="仿宋_GB2312"/>
          <w:sz w:val="32"/>
        </w:rPr>
      </w:pPr>
      <w:r>
        <w:rPr>
          <w:rFonts w:hint="eastAsia" w:ascii="仿宋_GB2312" w:hAnsi="仿宋_GB2312" w:eastAsia="仿宋_GB2312"/>
          <w:sz w:val="32"/>
        </w:rPr>
        <w:t>———尊重、关爱儿童的社会意识普遍增强，儿童成长环境更为改善。</w:t>
      </w:r>
    </w:p>
    <w:p>
      <w:pPr>
        <w:spacing w:line="450" w:lineRule="atLeast"/>
        <w:rPr>
          <w:rFonts w:hint="eastAsia" w:ascii="仿宋_GB2312" w:hAnsi="仿宋_GB2312" w:eastAsia="仿宋_GB2312"/>
          <w:sz w:val="32"/>
        </w:rPr>
      </w:pPr>
      <w:r>
        <w:rPr>
          <w:rFonts w:hint="eastAsia" w:ascii="仿宋_GB2312" w:hAnsi="仿宋_GB2312" w:eastAsia="仿宋_GB2312"/>
          <w:sz w:val="32"/>
        </w:rPr>
        <w:t>———消除对儿童的歧视和伤害。</w:t>
      </w:r>
    </w:p>
    <w:p>
      <w:pPr>
        <w:spacing w:line="450" w:lineRule="atLeast"/>
        <w:rPr>
          <w:rFonts w:hint="eastAsia" w:ascii="仿宋_GB2312" w:hAnsi="仿宋_GB2312" w:eastAsia="仿宋_GB2312"/>
          <w:sz w:val="32"/>
        </w:rPr>
      </w:pPr>
      <w:r>
        <w:rPr>
          <w:rFonts w:hint="eastAsia" w:ascii="仿宋_GB2312" w:hAnsi="仿宋_GB2312" w:eastAsia="仿宋_GB2312"/>
          <w:sz w:val="32"/>
        </w:rPr>
        <w:t>———保障儿童参与家庭生活、学校和社会事务的权利。</w:t>
      </w:r>
    </w:p>
    <w:p>
      <w:pPr>
        <w:spacing w:line="450" w:lineRule="atLeast"/>
        <w:rPr>
          <w:rFonts w:hint="eastAsia" w:ascii="仿宋_GB2312" w:hAnsi="仿宋_GB2312" w:eastAsia="仿宋_GB2312"/>
          <w:sz w:val="32"/>
        </w:rPr>
      </w:pPr>
      <w:r>
        <w:rPr>
          <w:rFonts w:hint="eastAsia" w:ascii="仿宋_GB2312" w:hAnsi="仿宋_GB2312" w:eastAsia="仿宋_GB2312"/>
          <w:sz w:val="32"/>
        </w:rPr>
        <w:t>———保障儿童享有闲暇和娱乐的权利。</w:t>
      </w:r>
    </w:p>
    <w:p>
      <w:pPr>
        <w:spacing w:line="450" w:lineRule="atLeast"/>
        <w:rPr>
          <w:rFonts w:hint="eastAsia" w:ascii="仿宋_GB2312" w:hAnsi="仿宋_GB2312" w:eastAsia="仿宋_GB2312"/>
          <w:sz w:val="32"/>
        </w:rPr>
      </w:pPr>
      <w:r>
        <w:rPr>
          <w:rFonts w:hint="eastAsia" w:ascii="仿宋_GB2312" w:hAnsi="仿宋_GB2312" w:eastAsia="仿宋_GB2312"/>
          <w:sz w:val="32"/>
        </w:rPr>
        <w:t>２.提高家庭教育水平。</w:t>
      </w:r>
    </w:p>
    <w:p>
      <w:pPr>
        <w:spacing w:line="450" w:lineRule="atLeast"/>
        <w:rPr>
          <w:rFonts w:hint="eastAsia" w:ascii="仿宋_GB2312" w:hAnsi="仿宋_GB2312" w:eastAsia="仿宋_GB2312"/>
          <w:sz w:val="32"/>
        </w:rPr>
      </w:pPr>
      <w:r>
        <w:rPr>
          <w:rFonts w:hint="eastAsia" w:ascii="仿宋_GB2312" w:hAnsi="仿宋_GB2312" w:eastAsia="仿宋_GB2312"/>
          <w:sz w:val="32"/>
        </w:rPr>
        <w:t>———城乡家庭教育指导服务体系基本建成，90％的城市社区和80％的行政村建立家长学校或家庭教育指导服务点。</w:t>
      </w:r>
    </w:p>
    <w:p>
      <w:pPr>
        <w:spacing w:line="450" w:lineRule="atLeast"/>
        <w:rPr>
          <w:rFonts w:hint="eastAsia" w:ascii="仿宋_GB2312" w:hAnsi="仿宋_GB2312" w:eastAsia="仿宋_GB2312"/>
          <w:sz w:val="32"/>
        </w:rPr>
      </w:pPr>
      <w:r>
        <w:rPr>
          <w:rFonts w:hint="eastAsia" w:ascii="仿宋_GB2312" w:hAnsi="仿宋_GB2312" w:eastAsia="仿宋_GB2312"/>
          <w:sz w:val="32"/>
        </w:rPr>
        <w:t>———儿童家长素质提升，家庭教育水平提高，儿童家长每年至少接受２次家庭教育指导服务、２次家庭教育实践活动。</w:t>
      </w:r>
    </w:p>
    <w:p>
      <w:pPr>
        <w:spacing w:line="450" w:lineRule="atLeast"/>
        <w:rPr>
          <w:rFonts w:hint="eastAsia" w:ascii="仿宋_GB2312" w:hAnsi="仿宋_GB2312" w:eastAsia="仿宋_GB2312"/>
          <w:sz w:val="32"/>
        </w:rPr>
      </w:pPr>
      <w:r>
        <w:rPr>
          <w:rFonts w:hint="eastAsia" w:ascii="仿宋_GB2312" w:hAnsi="仿宋_GB2312" w:eastAsia="仿宋_GB2312"/>
          <w:sz w:val="32"/>
        </w:rPr>
        <w:t>３.丰富净化儿童的精神生活。</w:t>
      </w:r>
    </w:p>
    <w:p>
      <w:pPr>
        <w:spacing w:line="450" w:lineRule="atLeast"/>
        <w:rPr>
          <w:rFonts w:hint="eastAsia" w:ascii="仿宋_GB2312" w:hAnsi="仿宋_GB2312" w:eastAsia="仿宋_GB2312"/>
          <w:sz w:val="32"/>
        </w:rPr>
      </w:pPr>
      <w:r>
        <w:rPr>
          <w:rFonts w:hint="eastAsia" w:ascii="仿宋_GB2312" w:hAnsi="仿宋_GB2312" w:eastAsia="仿宋_GB2312"/>
          <w:sz w:val="32"/>
        </w:rPr>
        <w:t>———儿童文化产品不断丰富，质量不断提高。</w:t>
      </w:r>
    </w:p>
    <w:p>
      <w:pPr>
        <w:spacing w:line="450" w:lineRule="atLeast"/>
        <w:rPr>
          <w:rFonts w:hint="eastAsia" w:ascii="仿宋_GB2312" w:hAnsi="仿宋_GB2312" w:eastAsia="仿宋_GB2312"/>
          <w:sz w:val="32"/>
        </w:rPr>
      </w:pPr>
      <w:r>
        <w:rPr>
          <w:rFonts w:hint="eastAsia" w:ascii="仿宋_GB2312" w:hAnsi="仿宋_GB2312" w:eastAsia="仿宋_GB2312"/>
          <w:sz w:val="32"/>
        </w:rPr>
        <w:t>———确保儿童平等享有公共文化服务。</w:t>
      </w:r>
    </w:p>
    <w:p>
      <w:pPr>
        <w:spacing w:line="450" w:lineRule="atLeast"/>
        <w:rPr>
          <w:rFonts w:hint="eastAsia" w:ascii="仿宋_GB2312" w:hAnsi="仿宋_GB2312" w:eastAsia="仿宋_GB2312"/>
          <w:sz w:val="32"/>
        </w:rPr>
      </w:pPr>
      <w:r>
        <w:rPr>
          <w:rFonts w:hint="eastAsia" w:ascii="仿宋_GB2312" w:hAnsi="仿宋_GB2312" w:eastAsia="仿宋_GB2312"/>
          <w:sz w:val="32"/>
        </w:rPr>
        <w:t>———保护儿童免受网络、手机、游戏、广告和影视中不良信息的影响。</w:t>
      </w:r>
    </w:p>
    <w:p>
      <w:pPr>
        <w:spacing w:line="450" w:lineRule="atLeast"/>
        <w:rPr>
          <w:rFonts w:hint="eastAsia" w:ascii="仿宋_GB2312" w:hAnsi="仿宋_GB2312" w:eastAsia="仿宋_GB2312"/>
          <w:sz w:val="32"/>
        </w:rPr>
      </w:pPr>
      <w:r>
        <w:rPr>
          <w:rFonts w:hint="eastAsia" w:ascii="仿宋_GB2312" w:hAnsi="仿宋_GB2312" w:eastAsia="仿宋_GB2312"/>
          <w:sz w:val="32"/>
        </w:rPr>
        <w:t>———培养儿童阅读习惯，增加阅读时间和阅读量，鼓励儿童每月至少阅读１本图书。</w:t>
      </w:r>
    </w:p>
    <w:p>
      <w:pPr>
        <w:spacing w:line="450" w:lineRule="atLeast"/>
        <w:rPr>
          <w:rFonts w:hint="eastAsia" w:ascii="仿宋_GB2312" w:hAnsi="仿宋_GB2312" w:eastAsia="仿宋_GB2312"/>
          <w:sz w:val="32"/>
        </w:rPr>
      </w:pPr>
      <w:r>
        <w:rPr>
          <w:rFonts w:hint="eastAsia" w:ascii="仿宋_GB2312" w:hAnsi="仿宋_GB2312" w:eastAsia="仿宋_GB2312"/>
          <w:sz w:val="32"/>
        </w:rPr>
        <w:t>４.加强儿童活动阵地和服务体系建设。</w:t>
      </w:r>
    </w:p>
    <w:p>
      <w:pPr>
        <w:spacing w:line="450" w:lineRule="atLeast"/>
        <w:rPr>
          <w:rFonts w:hint="eastAsia" w:ascii="仿宋_GB2312" w:hAnsi="仿宋_GB2312" w:eastAsia="仿宋_GB2312"/>
          <w:sz w:val="32"/>
        </w:rPr>
      </w:pPr>
      <w:r>
        <w:rPr>
          <w:rFonts w:hint="eastAsia" w:ascii="仿宋_GB2312" w:hAnsi="仿宋_GB2312" w:eastAsia="仿宋_GB2312"/>
          <w:sz w:val="32"/>
        </w:rPr>
        <w:t>———县、乡两级公益性儿童教育、科技、文化、体育、娱乐等课外活动设施和场所增加，利用率和服务质量不断提高。</w:t>
      </w:r>
    </w:p>
    <w:p>
      <w:pPr>
        <w:spacing w:line="450" w:lineRule="atLeast"/>
        <w:rPr>
          <w:rFonts w:hint="eastAsia" w:ascii="仿宋_GB2312" w:hAnsi="仿宋_GB2312" w:eastAsia="仿宋_GB2312"/>
          <w:sz w:val="32"/>
        </w:rPr>
      </w:pPr>
      <w:r>
        <w:rPr>
          <w:rFonts w:hint="eastAsia" w:ascii="仿宋_GB2312" w:hAnsi="仿宋_GB2312" w:eastAsia="仿宋_GB2312"/>
          <w:sz w:val="32"/>
        </w:rPr>
        <w:t>———90％以上的城乡社区建立１所为儿童及其家庭提供游戏、娱乐、教育、卫生、社会心理支持和转介等服务的儿童之家。</w:t>
      </w:r>
    </w:p>
    <w:p>
      <w:pPr>
        <w:spacing w:line="450" w:lineRule="atLeast"/>
        <w:rPr>
          <w:rFonts w:hint="eastAsia" w:ascii="仿宋_GB2312" w:hAnsi="仿宋_GB2312" w:eastAsia="仿宋_GB2312"/>
          <w:sz w:val="32"/>
        </w:rPr>
      </w:pPr>
      <w:r>
        <w:rPr>
          <w:rFonts w:hint="eastAsia" w:ascii="仿宋_GB2312" w:hAnsi="仿宋_GB2312" w:eastAsia="仿宋_GB2312"/>
          <w:sz w:val="32"/>
        </w:rPr>
        <w:t>———每个街道和乡镇至少配备１名专职或兼职的儿童社会工作者。</w:t>
      </w:r>
    </w:p>
    <w:p>
      <w:pPr>
        <w:spacing w:line="450" w:lineRule="atLeast"/>
        <w:rPr>
          <w:rFonts w:hint="eastAsia" w:ascii="仿宋_GB2312" w:hAnsi="仿宋_GB2312" w:eastAsia="仿宋_GB2312"/>
          <w:sz w:val="32"/>
        </w:rPr>
      </w:pPr>
      <w:r>
        <w:rPr>
          <w:rFonts w:hint="eastAsia" w:ascii="仿宋_GB2312" w:hAnsi="仿宋_GB2312" w:eastAsia="仿宋_GB2312"/>
          <w:sz w:val="32"/>
        </w:rPr>
        <w:t>策略措施：</w:t>
      </w:r>
    </w:p>
    <w:p>
      <w:pPr>
        <w:spacing w:line="450" w:lineRule="atLeast"/>
        <w:rPr>
          <w:rFonts w:hint="eastAsia" w:ascii="仿宋_GB2312" w:hAnsi="仿宋_GB2312" w:eastAsia="仿宋_GB2312"/>
          <w:sz w:val="32"/>
        </w:rPr>
      </w:pPr>
      <w:r>
        <w:rPr>
          <w:rFonts w:hint="eastAsia" w:ascii="仿宋_GB2312" w:hAnsi="仿宋_GB2312" w:eastAsia="仿宋_GB2312"/>
          <w:sz w:val="32"/>
        </w:rPr>
        <w:t>１.宣传贯彻儿童优先原则和儿童参与原则。广泛开展以儿童优先和儿童权利为主题的宣传教育活动，提高公众对儿童权利尤其是儿童参与权的认识，将儿童参与纳入儿童事务和儿童服务决策过程，畅通儿童参与和表达渠道，保障儿童有权对影响自身权益的事项发表意见。鼓励儿童参与力所能及的社会事务和公益活动，增加社会实践机会，提高社会参与能力。</w:t>
      </w:r>
    </w:p>
    <w:p>
      <w:pPr>
        <w:spacing w:line="450" w:lineRule="atLeast"/>
        <w:rPr>
          <w:rFonts w:hint="eastAsia" w:ascii="仿宋_GB2312" w:hAnsi="仿宋_GB2312" w:eastAsia="仿宋_GB2312"/>
          <w:sz w:val="32"/>
        </w:rPr>
      </w:pPr>
      <w:r>
        <w:rPr>
          <w:rFonts w:hint="eastAsia" w:ascii="仿宋_GB2312" w:hAnsi="仿宋_GB2312" w:eastAsia="仿宋_GB2312"/>
          <w:sz w:val="32"/>
        </w:rPr>
        <w:t>２.将家庭教育指导服务纳入城乡公共服务体系。普遍建立各级家庭教育指导机构，推动指导城市社区和行政村建立家长学校或家庭教育指导服务点。建立家庭教育从业人员培训和指导服务机构管理等制度，培养合格的专（兼）职家庭教育工作队伍。加大公共财政对家庭教育指导服务体系建设的投入，鼓励和支持社会力量参与家庭教育工作。</w:t>
      </w:r>
    </w:p>
    <w:p>
      <w:pPr>
        <w:spacing w:line="450" w:lineRule="atLeast"/>
        <w:rPr>
          <w:rFonts w:hint="eastAsia" w:ascii="仿宋_GB2312" w:hAnsi="仿宋_GB2312" w:eastAsia="仿宋_GB2312"/>
          <w:sz w:val="32"/>
        </w:rPr>
      </w:pPr>
      <w:r>
        <w:rPr>
          <w:rFonts w:hint="eastAsia" w:ascii="仿宋_GB2312" w:hAnsi="仿宋_GB2312" w:eastAsia="仿宋_GB2312"/>
          <w:sz w:val="32"/>
        </w:rPr>
        <w:t>３.开展家庭教育指导和宣传实践活动。多渠道、多形式持续普及家庭教育知识，确保儿童家长普遍接受家庭教育指导服务和参与家庭教育实践活动。加强家庭教育研究，促进研究成果的推广和应用。</w:t>
      </w:r>
    </w:p>
    <w:p>
      <w:pPr>
        <w:spacing w:line="450" w:lineRule="atLeast"/>
        <w:rPr>
          <w:rFonts w:hint="eastAsia" w:ascii="仿宋_GB2312" w:hAnsi="仿宋_GB2312" w:eastAsia="仿宋_GB2312"/>
          <w:sz w:val="32"/>
        </w:rPr>
      </w:pPr>
      <w:r>
        <w:rPr>
          <w:rFonts w:hint="eastAsia" w:ascii="仿宋_GB2312" w:hAnsi="仿宋_GB2312" w:eastAsia="仿宋_GB2312"/>
          <w:sz w:val="32"/>
        </w:rPr>
        <w:t>４.为儿童成长提供良好的家庭环境。倡导平等、文明、和睦、稳定的家庭关系。提倡父母与子女加强交流与沟通，建立良好的亲子关系，预防和控制家庭虐待等事件的发生。</w:t>
      </w:r>
    </w:p>
    <w:p>
      <w:pPr>
        <w:spacing w:line="450" w:lineRule="atLeast"/>
        <w:rPr>
          <w:rFonts w:hint="eastAsia" w:ascii="仿宋_GB2312" w:hAnsi="仿宋_GB2312" w:eastAsia="仿宋_GB2312"/>
          <w:sz w:val="32"/>
        </w:rPr>
      </w:pPr>
      <w:r>
        <w:rPr>
          <w:rFonts w:hint="eastAsia" w:ascii="仿宋_GB2312" w:hAnsi="仿宋_GB2312" w:eastAsia="仿宋_GB2312"/>
          <w:sz w:val="32"/>
        </w:rPr>
        <w:t>５.创造有益于提升儿童思想道德和身心健康的文化环境。鼓励和支持具有思想性、知识性、趣味性的儿童文化产品的创作、生产和发行，打造、培育儿童文化精品。办好儿童广播电视专题节目，严格控制不适合儿童观看的节目在大众传媒播出。加强市场监管，加大查处传播淫秽、色情、凶杀、暴力、封建迷信和伪科学出版物及儿童玩具、饰品的力度。</w:t>
      </w:r>
    </w:p>
    <w:p>
      <w:pPr>
        <w:spacing w:line="450" w:lineRule="atLeast"/>
        <w:rPr>
          <w:rFonts w:hint="eastAsia" w:ascii="仿宋_GB2312" w:hAnsi="仿宋_GB2312" w:eastAsia="仿宋_GB2312"/>
          <w:sz w:val="32"/>
        </w:rPr>
      </w:pPr>
      <w:r>
        <w:rPr>
          <w:rFonts w:hint="eastAsia" w:ascii="仿宋_GB2312" w:hAnsi="仿宋_GB2312" w:eastAsia="仿宋_GB2312"/>
          <w:sz w:val="32"/>
        </w:rPr>
        <w:t>６.规范与儿童相关的广告和商业性活动。严格执行相关法律、法规、规章，禁止母乳代用品广告宣传，规范与儿童有关的产品（服务）广告及烟酒广告播出。禁止未满10周岁儿童担任广告代言人，规范和限制儿童参加商业性演出和活动。</w:t>
      </w:r>
    </w:p>
    <w:p>
      <w:pPr>
        <w:spacing w:line="450" w:lineRule="atLeast"/>
        <w:rPr>
          <w:rFonts w:hint="eastAsia" w:ascii="仿宋_GB2312" w:hAnsi="仿宋_GB2312" w:eastAsia="仿宋_GB2312"/>
          <w:sz w:val="32"/>
        </w:rPr>
      </w:pPr>
      <w:r>
        <w:rPr>
          <w:rFonts w:hint="eastAsia" w:ascii="仿宋_GB2312" w:hAnsi="仿宋_GB2312" w:eastAsia="仿宋_GB2312"/>
          <w:sz w:val="32"/>
        </w:rPr>
        <w:t>７.引导儿童健康上网。在公益性文化场所和儿童活动场所设立的公共电子阅览室应为儿童提供公益性上网服务。社区对儿童免费或优惠开放公益性互联网服务设施。推广绿色上网软件，加强对网络不良信息的打击和治理，净化互联网环境。加强对互联网上网服务营业场所的管理，严格实行消费者实名登记制，并在显著位置设置未成年人禁入标志。加大对黑网吧的打击力度。家庭和学校加强对儿童上网的引导，防止儿童沉迷网络。</w:t>
      </w:r>
    </w:p>
    <w:p>
      <w:pPr>
        <w:spacing w:line="450" w:lineRule="atLeast"/>
        <w:rPr>
          <w:rFonts w:hint="eastAsia" w:ascii="仿宋_GB2312" w:hAnsi="仿宋_GB2312" w:eastAsia="仿宋_GB2312"/>
          <w:sz w:val="32"/>
        </w:rPr>
      </w:pPr>
      <w:r>
        <w:rPr>
          <w:rFonts w:hint="eastAsia" w:ascii="仿宋_GB2312" w:hAnsi="仿宋_GB2312" w:eastAsia="仿宋_GB2312"/>
          <w:sz w:val="32"/>
        </w:rPr>
        <w:t>８.为儿童阅读创造条件。推广面向儿童的图书分级制，为不同年龄儿童提供适合其特点的图书，为儿童家长选择图书提供建议和指导。增加社区图书室的数量，公共图书馆设儿童阅览室或图书角。“农家书屋”配备一定数量的儿童图书。广泛开展各类图书阅读活动，鼓励和引导儿童主动读书。</w:t>
      </w:r>
    </w:p>
    <w:p>
      <w:pPr>
        <w:spacing w:line="450" w:lineRule="atLeast"/>
        <w:rPr>
          <w:rFonts w:hint="eastAsia" w:ascii="仿宋_GB2312" w:hAnsi="仿宋_GB2312" w:eastAsia="仿宋_GB2312"/>
          <w:sz w:val="32"/>
        </w:rPr>
      </w:pPr>
      <w:r>
        <w:rPr>
          <w:rFonts w:hint="eastAsia" w:ascii="仿宋_GB2312" w:hAnsi="仿宋_GB2312" w:eastAsia="仿宋_GB2312"/>
          <w:sz w:val="32"/>
        </w:rPr>
        <w:t>９.净化校园周边环境。落实维护校园周边治安秩序、确保校园安全的相关措施，在学校周边治安复杂地区设立治安岗进行巡逻，向学校、幼儿园派驻保安员。校园附近严格按规定设交通警示标志和安全设施，派民警或协管员维护地处交通复杂路段的小学、幼儿园周边道路交通秩序。加强对校园周边商业网点和经营场所的监管，中小学校园周边200米以内禁设网吧、电子游戏厅。</w:t>
      </w:r>
    </w:p>
    <w:p>
      <w:pPr>
        <w:spacing w:line="450" w:lineRule="atLeast"/>
        <w:rPr>
          <w:rFonts w:hint="eastAsia" w:ascii="仿宋_GB2312" w:hAnsi="仿宋_GB2312" w:eastAsia="仿宋_GB2312"/>
          <w:sz w:val="32"/>
        </w:rPr>
      </w:pPr>
      <w:r>
        <w:rPr>
          <w:rFonts w:hint="eastAsia" w:ascii="仿宋_GB2312" w:hAnsi="仿宋_GB2312" w:eastAsia="仿宋_GB2312"/>
          <w:sz w:val="32"/>
        </w:rPr>
        <w:t>10.加强儿童活动设施建设。将儿童活动设施和场所建设纳入地方经济社会发展规划，增加彩票公益金对儿童活动设施和场所的投入。规范儿童课外活动设施和场所的管理，各类文化、科技、体育等公益性设施和场所对儿童免费或优惠开放，并根据自身条件开辟专门供儿童活动的区域。加强爱国主义教育基地建设。</w:t>
      </w:r>
    </w:p>
    <w:p>
      <w:pPr>
        <w:spacing w:line="450" w:lineRule="atLeast"/>
        <w:rPr>
          <w:rFonts w:hint="eastAsia" w:ascii="仿宋_GB2312" w:hAnsi="仿宋_GB2312" w:eastAsia="仿宋_GB2312"/>
          <w:sz w:val="32"/>
        </w:rPr>
      </w:pPr>
      <w:r>
        <w:rPr>
          <w:rFonts w:hint="eastAsia" w:ascii="仿宋_GB2312" w:hAnsi="仿宋_GB2312" w:eastAsia="仿宋_GB2312"/>
          <w:sz w:val="32"/>
        </w:rPr>
        <w:t>11.均衡公共文化服务资源。推进公共文化服务标准化、均等化，加大对农村地区和偏远地区儿童活动设施、场所建设和运行的扶持力度，确保贫困、偏远、留守、流动儿童平等享有基本公共文化服务。</w:t>
      </w:r>
    </w:p>
    <w:p>
      <w:pPr>
        <w:spacing w:line="450" w:lineRule="atLeast"/>
        <w:rPr>
          <w:rFonts w:hint="eastAsia" w:ascii="仿宋_GB2312" w:hAnsi="仿宋_GB2312" w:eastAsia="仿宋_GB2312"/>
          <w:sz w:val="32"/>
        </w:rPr>
      </w:pPr>
      <w:r>
        <w:rPr>
          <w:rFonts w:hint="eastAsia" w:ascii="仿宋_GB2312" w:hAnsi="仿宋_GB2312" w:eastAsia="仿宋_GB2312"/>
          <w:sz w:val="32"/>
        </w:rPr>
        <w:t>12.强化城乡社区儿童服务功能。建立以城乡社区为基础的儿童保护工作运行机制，充分利用社区儿童之家开展儿童服务工作。儿童之家设立一名儿童福利主任岗位，并按管区内工作量配备多名儿童协理员，为管区内所有困境儿童提供全面支持与服务，实施困境儿童分类动态管理、巡查监督家庭养育状况等多项服务。</w:t>
      </w:r>
    </w:p>
    <w:p>
      <w:pPr>
        <w:spacing w:line="450" w:lineRule="atLeast"/>
        <w:rPr>
          <w:rFonts w:hint="eastAsia" w:ascii="仿宋_GB2312" w:hAnsi="仿宋_GB2312" w:eastAsia="仿宋_GB2312"/>
          <w:sz w:val="32"/>
        </w:rPr>
      </w:pPr>
      <w:r>
        <w:rPr>
          <w:rFonts w:hint="eastAsia" w:ascii="仿宋_GB2312" w:hAnsi="仿宋_GB2312" w:eastAsia="仿宋_GB2312"/>
          <w:sz w:val="32"/>
        </w:rPr>
        <w:t>13.加强儿童社会工作队伍建设。强化对儿童工作人员的社会工作能力培训，积极发挥社会工作专业人员在为儿童提供服务、维护儿童权益方面的作用。</w:t>
      </w:r>
    </w:p>
    <w:p>
      <w:pPr>
        <w:spacing w:line="450" w:lineRule="atLeast"/>
        <w:rPr>
          <w:rFonts w:hint="eastAsia" w:ascii="仿宋_GB2312" w:hAnsi="仿宋_GB2312" w:eastAsia="仿宋_GB2312"/>
          <w:sz w:val="32"/>
        </w:rPr>
      </w:pPr>
      <w:r>
        <w:rPr>
          <w:rFonts w:hint="eastAsia" w:ascii="仿宋_GB2312" w:hAnsi="仿宋_GB2312" w:eastAsia="仿宋_GB2312"/>
          <w:sz w:val="32"/>
        </w:rPr>
        <w:t>14.增强儿童环保意识。开展环境和生态文明宣传教育，鼓励儿童积极参与环保活动，引导儿童践行低碳生活和绿色消费。</w:t>
      </w:r>
    </w:p>
    <w:p>
      <w:pPr>
        <w:spacing w:line="450" w:lineRule="atLeast"/>
        <w:rPr>
          <w:rFonts w:hint="eastAsia" w:ascii="仿宋_GB2312" w:hAnsi="仿宋_GB2312" w:eastAsia="仿宋_GB2312"/>
          <w:sz w:val="32"/>
        </w:rPr>
      </w:pPr>
      <w:r>
        <w:rPr>
          <w:rFonts w:hint="eastAsia" w:ascii="仿宋_GB2312" w:hAnsi="仿宋_GB2312" w:eastAsia="仿宋_GB2312"/>
          <w:sz w:val="32"/>
        </w:rPr>
        <w:t>（五）儿童与法律保护。</w:t>
      </w:r>
    </w:p>
    <w:p>
      <w:pPr>
        <w:spacing w:line="450" w:lineRule="atLeast"/>
        <w:rPr>
          <w:rFonts w:hint="eastAsia" w:ascii="仿宋_GB2312" w:hAnsi="仿宋_GB2312" w:eastAsia="仿宋_GB2312"/>
          <w:sz w:val="32"/>
        </w:rPr>
      </w:pPr>
      <w:r>
        <w:rPr>
          <w:rFonts w:hint="eastAsia" w:ascii="仿宋_GB2312" w:hAnsi="仿宋_GB2312" w:eastAsia="仿宋_GB2312"/>
          <w:sz w:val="32"/>
        </w:rPr>
        <w:t>主要目标：</w:t>
      </w:r>
    </w:p>
    <w:p>
      <w:pPr>
        <w:spacing w:line="450" w:lineRule="atLeast"/>
        <w:rPr>
          <w:rFonts w:hint="eastAsia" w:ascii="仿宋_GB2312" w:hAnsi="仿宋_GB2312" w:eastAsia="仿宋_GB2312"/>
          <w:sz w:val="32"/>
        </w:rPr>
      </w:pPr>
      <w:r>
        <w:rPr>
          <w:rFonts w:hint="eastAsia" w:ascii="仿宋_GB2312" w:hAnsi="仿宋_GB2312" w:eastAsia="仿宋_GB2312"/>
          <w:sz w:val="32"/>
        </w:rPr>
        <w:t>１.完善并有效实施保护儿童权益的相关制度。</w:t>
      </w:r>
    </w:p>
    <w:p>
      <w:pPr>
        <w:spacing w:line="450" w:lineRule="atLeast"/>
        <w:rPr>
          <w:rFonts w:hint="eastAsia" w:ascii="仿宋_GB2312" w:hAnsi="仿宋_GB2312" w:eastAsia="仿宋_GB2312"/>
          <w:sz w:val="32"/>
        </w:rPr>
      </w:pPr>
      <w:r>
        <w:rPr>
          <w:rFonts w:hint="eastAsia" w:ascii="仿宋_GB2312" w:hAnsi="仿宋_GB2312" w:eastAsia="仿宋_GB2312"/>
          <w:sz w:val="32"/>
        </w:rPr>
        <w:t>———保护儿童权益的政府规章和规范性文件更加健全，更具操作性。</w:t>
      </w:r>
    </w:p>
    <w:p>
      <w:pPr>
        <w:spacing w:line="450" w:lineRule="atLeast"/>
        <w:rPr>
          <w:rFonts w:hint="eastAsia" w:ascii="仿宋_GB2312" w:hAnsi="仿宋_GB2312" w:eastAsia="仿宋_GB2312"/>
          <w:sz w:val="32"/>
        </w:rPr>
      </w:pPr>
      <w:r>
        <w:rPr>
          <w:rFonts w:hint="eastAsia" w:ascii="仿宋_GB2312" w:hAnsi="仿宋_GB2312" w:eastAsia="仿宋_GB2312"/>
          <w:sz w:val="32"/>
        </w:rPr>
        <w:t>———在执法中儿童优先和儿童最大利益原则进一步落实。</w:t>
      </w:r>
    </w:p>
    <w:p>
      <w:pPr>
        <w:spacing w:line="450" w:lineRule="atLeast"/>
        <w:rPr>
          <w:rFonts w:hint="eastAsia" w:ascii="仿宋_GB2312" w:hAnsi="仿宋_GB2312" w:eastAsia="仿宋_GB2312"/>
          <w:sz w:val="32"/>
        </w:rPr>
      </w:pPr>
      <w:r>
        <w:rPr>
          <w:rFonts w:hint="eastAsia" w:ascii="仿宋_GB2312" w:hAnsi="仿宋_GB2312" w:eastAsia="仿宋_GB2312"/>
          <w:sz w:val="32"/>
        </w:rPr>
        <w:t>２.依法保障儿童的人身、财产权利。</w:t>
      </w:r>
    </w:p>
    <w:p>
      <w:pPr>
        <w:spacing w:line="450" w:lineRule="atLeast"/>
        <w:rPr>
          <w:rFonts w:hint="eastAsia" w:ascii="仿宋_GB2312" w:hAnsi="仿宋_GB2312" w:eastAsia="仿宋_GB2312"/>
          <w:sz w:val="32"/>
        </w:rPr>
      </w:pPr>
      <w:r>
        <w:rPr>
          <w:rFonts w:hint="eastAsia" w:ascii="仿宋_GB2312" w:hAnsi="仿宋_GB2312" w:eastAsia="仿宋_GB2312"/>
          <w:sz w:val="32"/>
        </w:rPr>
        <w:t>———儿童获得出生登记和身份登记权利得到保障。</w:t>
      </w:r>
    </w:p>
    <w:p>
      <w:pPr>
        <w:spacing w:line="450" w:lineRule="atLeast"/>
        <w:rPr>
          <w:rFonts w:hint="eastAsia" w:ascii="仿宋_GB2312" w:hAnsi="仿宋_GB2312" w:eastAsia="仿宋_GB2312"/>
          <w:sz w:val="32"/>
        </w:rPr>
      </w:pPr>
      <w:r>
        <w:rPr>
          <w:rFonts w:hint="eastAsia" w:ascii="仿宋_GB2312" w:hAnsi="仿宋_GB2312" w:eastAsia="仿宋_GB2312"/>
          <w:sz w:val="32"/>
        </w:rPr>
        <w:t>———儿童合法财产权益得到保护。</w:t>
      </w:r>
    </w:p>
    <w:p>
      <w:pPr>
        <w:spacing w:line="450" w:lineRule="atLeast"/>
        <w:rPr>
          <w:rFonts w:hint="eastAsia" w:ascii="仿宋_GB2312" w:hAnsi="仿宋_GB2312" w:eastAsia="仿宋_GB2312"/>
          <w:sz w:val="32"/>
        </w:rPr>
      </w:pPr>
      <w:r>
        <w:rPr>
          <w:rFonts w:hint="eastAsia" w:ascii="仿宋_GB2312" w:hAnsi="仿宋_GB2312" w:eastAsia="仿宋_GB2312"/>
          <w:sz w:val="32"/>
        </w:rPr>
        <w:t>———控制出生人口性别比升高趋势，出生人口性别比趋向合理。</w:t>
      </w:r>
    </w:p>
    <w:p>
      <w:pPr>
        <w:spacing w:line="450" w:lineRule="atLeast"/>
        <w:rPr>
          <w:rFonts w:hint="eastAsia" w:ascii="仿宋_GB2312" w:hAnsi="仿宋_GB2312" w:eastAsia="仿宋_GB2312"/>
          <w:sz w:val="32"/>
        </w:rPr>
      </w:pPr>
      <w:r>
        <w:rPr>
          <w:rFonts w:hint="eastAsia" w:ascii="仿宋_GB2312" w:hAnsi="仿宋_GB2312" w:eastAsia="仿宋_GB2312"/>
          <w:sz w:val="32"/>
        </w:rPr>
        <w:t>———禁止使用童工（未满16周岁）和对儿童的经济剥削。</w:t>
      </w:r>
    </w:p>
    <w:p>
      <w:pPr>
        <w:spacing w:line="450" w:lineRule="atLeast"/>
        <w:rPr>
          <w:rFonts w:hint="eastAsia" w:ascii="仿宋_GB2312" w:hAnsi="仿宋_GB2312" w:eastAsia="仿宋_GB2312"/>
          <w:sz w:val="32"/>
        </w:rPr>
      </w:pPr>
      <w:r>
        <w:rPr>
          <w:rFonts w:hint="eastAsia" w:ascii="仿宋_GB2312" w:hAnsi="仿宋_GB2312" w:eastAsia="仿宋_GB2312"/>
          <w:sz w:val="32"/>
        </w:rPr>
        <w:t>———预防和打击侵害儿童人身权利的违法犯罪行为，禁止对儿童实施任何形式的暴力。</w:t>
      </w:r>
    </w:p>
    <w:p>
      <w:pPr>
        <w:spacing w:line="450" w:lineRule="atLeast"/>
        <w:rPr>
          <w:rFonts w:hint="eastAsia" w:ascii="仿宋_GB2312" w:hAnsi="仿宋_GB2312" w:eastAsia="仿宋_GB2312"/>
          <w:sz w:val="32"/>
        </w:rPr>
      </w:pPr>
      <w:r>
        <w:rPr>
          <w:rFonts w:hint="eastAsia" w:ascii="仿宋_GB2312" w:hAnsi="仿宋_GB2312" w:eastAsia="仿宋_GB2312"/>
          <w:sz w:val="32"/>
        </w:rPr>
        <w:t>３.提高儿童监护能力。</w:t>
      </w:r>
    </w:p>
    <w:p>
      <w:pPr>
        <w:spacing w:line="450" w:lineRule="atLeast"/>
        <w:rPr>
          <w:rFonts w:hint="eastAsia" w:ascii="仿宋_GB2312" w:hAnsi="仿宋_GB2312" w:eastAsia="仿宋_GB2312"/>
          <w:sz w:val="32"/>
        </w:rPr>
      </w:pPr>
      <w:r>
        <w:rPr>
          <w:rFonts w:hint="eastAsia" w:ascii="仿宋_GB2312" w:hAnsi="仿宋_GB2312" w:eastAsia="仿宋_GB2312"/>
          <w:sz w:val="32"/>
        </w:rPr>
        <w:t>———完善儿童监护制度，保障儿童获得有效监护。</w:t>
      </w:r>
    </w:p>
    <w:p>
      <w:pPr>
        <w:spacing w:line="450" w:lineRule="atLeast"/>
        <w:rPr>
          <w:rFonts w:hint="eastAsia" w:ascii="仿宋_GB2312" w:hAnsi="仿宋_GB2312" w:eastAsia="仿宋_GB2312"/>
          <w:sz w:val="32"/>
        </w:rPr>
      </w:pPr>
      <w:r>
        <w:rPr>
          <w:rFonts w:hint="eastAsia" w:ascii="仿宋_GB2312" w:hAnsi="仿宋_GB2312" w:eastAsia="仿宋_GB2312"/>
          <w:sz w:val="32"/>
        </w:rPr>
        <w:t>———儿童成长安全更有保障，儿童留守现象明显减少。</w:t>
      </w:r>
    </w:p>
    <w:p>
      <w:pPr>
        <w:spacing w:line="450" w:lineRule="atLeast"/>
        <w:rPr>
          <w:rFonts w:hint="eastAsia" w:ascii="仿宋_GB2312" w:hAnsi="仿宋_GB2312" w:eastAsia="仿宋_GB2312"/>
          <w:sz w:val="32"/>
        </w:rPr>
      </w:pPr>
      <w:r>
        <w:rPr>
          <w:rFonts w:hint="eastAsia" w:ascii="仿宋_GB2312" w:hAnsi="仿宋_GB2312" w:eastAsia="仿宋_GB2312"/>
          <w:sz w:val="32"/>
        </w:rPr>
        <w:t>４.提高儿童法律保护水平。</w:t>
      </w:r>
    </w:p>
    <w:p>
      <w:pPr>
        <w:spacing w:line="450" w:lineRule="atLeast"/>
        <w:rPr>
          <w:rFonts w:hint="eastAsia" w:ascii="仿宋_GB2312" w:hAnsi="仿宋_GB2312" w:eastAsia="仿宋_GB2312"/>
          <w:sz w:val="32"/>
        </w:rPr>
      </w:pPr>
      <w:r>
        <w:rPr>
          <w:rFonts w:hint="eastAsia" w:ascii="仿宋_GB2312" w:hAnsi="仿宋_GB2312" w:eastAsia="仿宋_GB2312"/>
          <w:sz w:val="32"/>
        </w:rPr>
        <w:t>———中小学生普遍接受法治教育，法律意识、自我保护意识和能力明显增强。</w:t>
      </w:r>
    </w:p>
    <w:p>
      <w:pPr>
        <w:spacing w:line="450" w:lineRule="atLeast"/>
        <w:rPr>
          <w:rFonts w:hint="eastAsia" w:ascii="仿宋_GB2312" w:hAnsi="仿宋_GB2312" w:eastAsia="仿宋_GB2312"/>
          <w:sz w:val="32"/>
        </w:rPr>
      </w:pPr>
      <w:r>
        <w:rPr>
          <w:rFonts w:hint="eastAsia" w:ascii="仿宋_GB2312" w:hAnsi="仿宋_GB2312" w:eastAsia="仿宋_GB2312"/>
          <w:sz w:val="32"/>
        </w:rPr>
        <w:t>———建立儿童法律援助机构，保障儿童获得及时有效的法律援助和司法救助。</w:t>
      </w:r>
    </w:p>
    <w:p>
      <w:pPr>
        <w:spacing w:line="450" w:lineRule="atLeast"/>
        <w:rPr>
          <w:rFonts w:hint="eastAsia" w:ascii="仿宋_GB2312" w:hAnsi="仿宋_GB2312" w:eastAsia="仿宋_GB2312"/>
          <w:sz w:val="32"/>
        </w:rPr>
      </w:pPr>
      <w:r>
        <w:rPr>
          <w:rFonts w:hint="eastAsia" w:ascii="仿宋_GB2312" w:hAnsi="仿宋_GB2312" w:eastAsia="仿宋_GB2312"/>
          <w:sz w:val="32"/>
        </w:rPr>
        <w:t>———地方性司法体系进一步满足儿童身心发展的特殊需要。</w:t>
      </w:r>
    </w:p>
    <w:p>
      <w:pPr>
        <w:spacing w:line="450" w:lineRule="atLeast"/>
        <w:rPr>
          <w:rFonts w:hint="eastAsia" w:ascii="仿宋_GB2312" w:hAnsi="仿宋_GB2312" w:eastAsia="仿宋_GB2312"/>
          <w:sz w:val="32"/>
        </w:rPr>
      </w:pPr>
      <w:r>
        <w:rPr>
          <w:rFonts w:hint="eastAsia" w:ascii="仿宋_GB2312" w:hAnsi="仿宋_GB2312" w:eastAsia="仿宋_GB2312"/>
          <w:sz w:val="32"/>
        </w:rPr>
        <w:t>５.预防和控制儿童犯罪。</w:t>
      </w:r>
    </w:p>
    <w:p>
      <w:pPr>
        <w:spacing w:line="450" w:lineRule="atLeast"/>
        <w:rPr>
          <w:rFonts w:hint="eastAsia" w:ascii="仿宋_GB2312" w:hAnsi="仿宋_GB2312" w:eastAsia="仿宋_GB2312"/>
          <w:sz w:val="32"/>
        </w:rPr>
      </w:pPr>
      <w:r>
        <w:rPr>
          <w:rFonts w:hint="eastAsia" w:ascii="仿宋_GB2312" w:hAnsi="仿宋_GB2312" w:eastAsia="仿宋_GB2312"/>
          <w:sz w:val="32"/>
        </w:rPr>
        <w:t>———未成年罪犯占刑事罪犯的比重降低。</w:t>
      </w:r>
    </w:p>
    <w:p>
      <w:pPr>
        <w:spacing w:line="450" w:lineRule="atLeast"/>
        <w:rPr>
          <w:rFonts w:hint="eastAsia" w:ascii="仿宋_GB2312" w:hAnsi="仿宋_GB2312" w:eastAsia="仿宋_GB2312"/>
          <w:sz w:val="32"/>
        </w:rPr>
      </w:pPr>
      <w:r>
        <w:rPr>
          <w:rFonts w:hint="eastAsia" w:ascii="仿宋_GB2312" w:hAnsi="仿宋_GB2312" w:eastAsia="仿宋_GB2312"/>
          <w:sz w:val="32"/>
        </w:rPr>
        <w:t>———未成年人重新犯罪率降低。</w:t>
      </w:r>
    </w:p>
    <w:p>
      <w:pPr>
        <w:spacing w:line="450" w:lineRule="atLeast"/>
        <w:rPr>
          <w:rFonts w:hint="eastAsia" w:ascii="仿宋_GB2312" w:hAnsi="仿宋_GB2312" w:eastAsia="仿宋_GB2312"/>
          <w:sz w:val="32"/>
        </w:rPr>
      </w:pPr>
      <w:r>
        <w:rPr>
          <w:rFonts w:hint="eastAsia" w:ascii="仿宋_GB2312" w:hAnsi="仿宋_GB2312" w:eastAsia="仿宋_GB2312"/>
          <w:sz w:val="32"/>
        </w:rPr>
        <w:t>策略措施：</w:t>
      </w:r>
    </w:p>
    <w:p>
      <w:pPr>
        <w:spacing w:line="450" w:lineRule="atLeast"/>
        <w:rPr>
          <w:rFonts w:hint="eastAsia" w:ascii="仿宋_GB2312" w:hAnsi="仿宋_GB2312" w:eastAsia="仿宋_GB2312"/>
          <w:sz w:val="32"/>
        </w:rPr>
      </w:pPr>
      <w:r>
        <w:rPr>
          <w:rFonts w:hint="eastAsia" w:ascii="仿宋_GB2312" w:hAnsi="仿宋_GB2312" w:eastAsia="仿宋_GB2312"/>
          <w:sz w:val="32"/>
        </w:rPr>
        <w:t>１.进一步健全和完善保护儿童的相关制度体系。根据国家立法进程，加强保护儿童权利、促进儿童发展方面的制度建设，清理与儿童权利保护和儿童发展不相适应的规定，增强相关制度措施的可操作性。</w:t>
      </w:r>
    </w:p>
    <w:p>
      <w:pPr>
        <w:spacing w:line="450" w:lineRule="atLeast"/>
        <w:rPr>
          <w:rFonts w:hint="eastAsia" w:ascii="仿宋_GB2312" w:hAnsi="仿宋_GB2312" w:eastAsia="仿宋_GB2312"/>
          <w:sz w:val="32"/>
        </w:rPr>
      </w:pPr>
      <w:r>
        <w:rPr>
          <w:rFonts w:hint="eastAsia" w:ascii="仿宋_GB2312" w:hAnsi="仿宋_GB2312" w:eastAsia="仿宋_GB2312"/>
          <w:sz w:val="32"/>
        </w:rPr>
        <w:t>２.加强法治宣传教育。提高家庭、学校、社会各界保护儿童权利的法治意识、责任意识和能力。加强学校法治教育，增强儿童自身法治观念，引导儿童自觉遵守法律及社会公德，提高辨别是非和自我保护的能力。</w:t>
      </w:r>
    </w:p>
    <w:p>
      <w:pPr>
        <w:spacing w:line="450" w:lineRule="atLeast"/>
        <w:rPr>
          <w:rFonts w:hint="eastAsia" w:ascii="仿宋_GB2312" w:hAnsi="仿宋_GB2312" w:eastAsia="仿宋_GB2312"/>
          <w:sz w:val="32"/>
        </w:rPr>
      </w:pPr>
      <w:r>
        <w:rPr>
          <w:rFonts w:hint="eastAsia" w:ascii="仿宋_GB2312" w:hAnsi="仿宋_GB2312" w:eastAsia="仿宋_GB2312"/>
          <w:sz w:val="32"/>
        </w:rPr>
        <w:t>３.加强执法监督。明确执法主体，强化法律责任。定期开展专项执法检查。加强对执法和司法人员的业务培训，增强保护儿童权益观念，提高执法水平。</w:t>
      </w:r>
    </w:p>
    <w:p>
      <w:pPr>
        <w:spacing w:line="450" w:lineRule="atLeast"/>
        <w:rPr>
          <w:rFonts w:hint="eastAsia" w:ascii="仿宋_GB2312" w:hAnsi="仿宋_GB2312" w:eastAsia="仿宋_GB2312"/>
          <w:sz w:val="32"/>
        </w:rPr>
      </w:pPr>
      <w:r>
        <w:rPr>
          <w:rFonts w:hint="eastAsia" w:ascii="仿宋_GB2312" w:hAnsi="仿宋_GB2312" w:eastAsia="仿宋_GB2312"/>
          <w:sz w:val="32"/>
        </w:rPr>
        <w:t>４.完善儿童监护监督制度。提高儿童父母和其他监护人的责任意识及履行职责的能力，落实国家关于不履行监护职责或严重侵害被监护儿童权益的父母或其他监护人资格撤销的法律制度。逐步建立以家庭监护为主体，以社区、学校等有关单位和人员监督为保障，以国家监护为补充的监护制度。</w:t>
      </w:r>
    </w:p>
    <w:p>
      <w:pPr>
        <w:spacing w:line="450" w:lineRule="atLeast"/>
        <w:rPr>
          <w:rFonts w:hint="eastAsia" w:ascii="仿宋_GB2312" w:hAnsi="仿宋_GB2312" w:eastAsia="仿宋_GB2312"/>
          <w:sz w:val="32"/>
        </w:rPr>
      </w:pPr>
      <w:r>
        <w:rPr>
          <w:rFonts w:hint="eastAsia" w:ascii="仿宋_GB2312" w:hAnsi="仿宋_GB2312" w:eastAsia="仿宋_GB2312"/>
          <w:sz w:val="32"/>
        </w:rPr>
        <w:t>５.不断加强农村留守儿童关爱保护工作。完善农村留守儿童关爱服务体系。建立健全农村留守儿童救助保护机制，从源头上逐步减少儿童留守现象，强化农村留守儿童关爱保护工作措施，不断强化政府主导、全民关爱的责任意识和家庭自觉履行监护责任的法律意识。</w:t>
      </w:r>
    </w:p>
    <w:p>
      <w:pPr>
        <w:spacing w:line="450" w:lineRule="atLeast"/>
        <w:rPr>
          <w:rFonts w:hint="eastAsia" w:ascii="仿宋_GB2312" w:hAnsi="仿宋_GB2312" w:eastAsia="仿宋_GB2312"/>
          <w:sz w:val="32"/>
        </w:rPr>
      </w:pPr>
      <w:r>
        <w:rPr>
          <w:rFonts w:hint="eastAsia" w:ascii="仿宋_GB2312" w:hAnsi="仿宋_GB2312" w:eastAsia="仿宋_GB2312"/>
          <w:sz w:val="32"/>
        </w:rPr>
        <w:t>６.完善儿童法律援助和司法救助机制。进一步扩大儿童法律援助覆盖面，健全完善儿童法律援助工作网络，充实基层法律援助工作队伍，支持和鼓励基层法律服务机构、社会团体、事业单位等社会组织为儿童提供法律援助，确保儿童在司法程序中获得高效、快捷的法律服务和司法救助。</w:t>
      </w:r>
    </w:p>
    <w:p>
      <w:pPr>
        <w:spacing w:line="450" w:lineRule="atLeast"/>
        <w:rPr>
          <w:rFonts w:hint="eastAsia" w:ascii="仿宋_GB2312" w:hAnsi="仿宋_GB2312" w:eastAsia="仿宋_GB2312"/>
          <w:sz w:val="32"/>
        </w:rPr>
      </w:pPr>
      <w:r>
        <w:rPr>
          <w:rFonts w:hint="eastAsia" w:ascii="仿宋_GB2312" w:hAnsi="仿宋_GB2312" w:eastAsia="仿宋_GB2312"/>
          <w:sz w:val="32"/>
        </w:rPr>
        <w:t>７.落实儿童出生登记制度。提高社会各界对出生登记的认识，完善出生登记相关制度和政策，加强部门协调，简化、规范登记程序，确保儿童平等享有户籍权。</w:t>
      </w:r>
    </w:p>
    <w:p>
      <w:pPr>
        <w:spacing w:line="450" w:lineRule="atLeast"/>
        <w:rPr>
          <w:rFonts w:hint="eastAsia" w:ascii="仿宋_GB2312" w:hAnsi="仿宋_GB2312" w:eastAsia="仿宋_GB2312"/>
          <w:sz w:val="32"/>
        </w:rPr>
      </w:pPr>
      <w:r>
        <w:rPr>
          <w:rFonts w:hint="eastAsia" w:ascii="仿宋_GB2312" w:hAnsi="仿宋_GB2312" w:eastAsia="仿宋_GB2312"/>
          <w:sz w:val="32"/>
        </w:rPr>
        <w:t>８.建立有利于女孩及其家庭的利益导向机制。宣传性别平等观念，增强全社会性别平等意识，消除对女童的歧视，加大对利用B超等进行非医学需要的胎儿性别鉴定和选择性别人工终止妊娠行为的打击力度。开展各种形式的关爱女童活动，遏制出生人口性别比升高趋势。</w:t>
      </w:r>
    </w:p>
    <w:p>
      <w:pPr>
        <w:spacing w:line="450" w:lineRule="atLeast"/>
        <w:rPr>
          <w:rFonts w:hint="eastAsia" w:ascii="仿宋_GB2312" w:hAnsi="仿宋_GB2312" w:eastAsia="仿宋_GB2312"/>
          <w:sz w:val="32"/>
        </w:rPr>
      </w:pPr>
      <w:r>
        <w:rPr>
          <w:rFonts w:hint="eastAsia" w:ascii="仿宋_GB2312" w:hAnsi="仿宋_GB2312" w:eastAsia="仿宋_GB2312"/>
          <w:sz w:val="32"/>
        </w:rPr>
        <w:t>９.保护儿童人身权利。加强社会综合治理，严厉打击强奸、拐卖、绑架、虐待、遗弃等侵害儿童人身权利和组织、胁迫、诱骗儿童犯罪的违法犯罪行为。严厉打击利用儿童进行扒窃、乞讨、卖艺、卖淫等违法犯罪行为。保护儿童免遭一切形式的性侵犯。建立儿童受暴力伤害问题预防、强制报告、反应、紧急救助和治疗辅导工作机制。整合资源，探索建立儿童庇护中心。加强预防和打击拐卖儿童犯罪的法治宣传教育，提高儿童及其家长防拐意识和能力，为被解救儿童提供身心康复服务，妥善安置被解救儿童。禁止用人单位招用未满16周岁儿童，禁止介绍未满16周岁的儿童就业。建立健全监督惩罚机制，严厉打击使用童工的违法行为。严格执行国家对已满16周岁未满18周岁未成年工的保护规定，禁止安排未成年工从事过重、有毒、有害等劳动或危险作业。依法保护儿童的隐私权。</w:t>
      </w:r>
    </w:p>
    <w:p>
      <w:pPr>
        <w:spacing w:line="450" w:lineRule="atLeast"/>
        <w:rPr>
          <w:rFonts w:hint="eastAsia" w:ascii="仿宋_GB2312" w:hAnsi="仿宋_GB2312" w:eastAsia="仿宋_GB2312"/>
          <w:sz w:val="32"/>
        </w:rPr>
      </w:pPr>
      <w:r>
        <w:rPr>
          <w:rFonts w:hint="eastAsia" w:ascii="仿宋_GB2312" w:hAnsi="仿宋_GB2312" w:eastAsia="仿宋_GB2312"/>
          <w:sz w:val="32"/>
        </w:rPr>
        <w:t>10.加强对儿童财产权益保护。依法保障儿童的财产收益权、获赠权、知识产权、继承权和一定权限内独立的财产支配权。</w:t>
      </w:r>
    </w:p>
    <w:p>
      <w:pPr>
        <w:spacing w:line="450" w:lineRule="atLeast"/>
        <w:rPr>
          <w:rFonts w:hint="eastAsia" w:ascii="仿宋_GB2312" w:hAnsi="仿宋_GB2312" w:eastAsia="仿宋_GB2312"/>
          <w:sz w:val="32"/>
        </w:rPr>
      </w:pPr>
      <w:r>
        <w:rPr>
          <w:rFonts w:hint="eastAsia" w:ascii="仿宋_GB2312" w:hAnsi="仿宋_GB2312" w:eastAsia="仿宋_GB2312"/>
          <w:sz w:val="32"/>
        </w:rPr>
        <w:t>11.推动建立和完善适合未成年人的专门司法机构。贯彻《中华人民共和国未成年人保护法》，探索未成年人案件办理专业化。加快建设和落实公安机关办理未成年人案件专门机构或专门人员。</w:t>
      </w:r>
    </w:p>
    <w:p>
      <w:pPr>
        <w:spacing w:line="450" w:lineRule="atLeast"/>
        <w:rPr>
          <w:rFonts w:hint="eastAsia" w:ascii="仿宋_GB2312" w:hAnsi="仿宋_GB2312" w:eastAsia="仿宋_GB2312"/>
          <w:sz w:val="32"/>
        </w:rPr>
      </w:pPr>
      <w:r>
        <w:rPr>
          <w:rFonts w:hint="eastAsia" w:ascii="仿宋_GB2312" w:hAnsi="仿宋_GB2312" w:eastAsia="仿宋_GB2312"/>
          <w:sz w:val="32"/>
        </w:rPr>
        <w:t>12.完善涉嫌违法犯罪的儿童处理制度。对涉嫌违法犯罪的儿童，贯彻教育、感化、挽救的方针，坚持教育为主、惩罚为辅的原则，依法从轻、减轻或者免除处罚。依照有关法律规定，未满16周岁儿童犯罪案件一律不公开审理，16周岁以上儿童犯罪案件一般不公开审理，尊重和保护儿童合法权益。对羁押、服刑的未成年人，与成年人分别关押。被决定强制隔离戒毒的未成年吸毒人员，与成年人分别收戒。保障解除羁押、服刑期满的未成年人复学、升学、就业不受歧视。</w:t>
      </w:r>
    </w:p>
    <w:p>
      <w:pPr>
        <w:spacing w:line="450" w:lineRule="atLeast"/>
        <w:rPr>
          <w:rFonts w:hint="eastAsia" w:ascii="仿宋_GB2312" w:hAnsi="仿宋_GB2312" w:eastAsia="仿宋_GB2312"/>
          <w:sz w:val="32"/>
        </w:rPr>
      </w:pPr>
      <w:r>
        <w:rPr>
          <w:rFonts w:hint="eastAsia" w:ascii="仿宋_GB2312" w:hAnsi="仿宋_GB2312" w:eastAsia="仿宋_GB2312"/>
          <w:sz w:val="32"/>
        </w:rPr>
        <w:t>13.完善具有严重不良行为儿童的矫治制度。建立家庭、学校、社会共同参与的运作机制，对有不良行为的儿童实施早期介入、有效干预和行为矫治。加强对具有严重不良行为儿童的教育和管理，探索专门学校教育和行为矫治的有效途径和方法，保障专门学校学生在升学、就业等方面的同等权利。对因犯罪接受社区矫正的未成年人做好帮教工作。</w:t>
      </w:r>
    </w:p>
    <w:p>
      <w:pPr>
        <w:spacing w:line="450" w:lineRule="atLeast"/>
        <w:ind w:firstLine="624"/>
        <w:rPr>
          <w:rFonts w:hint="eastAsia" w:ascii="仿宋_GB2312" w:hAnsi="仿宋_GB2312" w:eastAsia="仿宋_GB2312"/>
          <w:sz w:val="32"/>
        </w:rPr>
      </w:pPr>
      <w:r>
        <w:rPr>
          <w:rFonts w:hint="eastAsia" w:ascii="仿宋_GB2312" w:hAnsi="仿宋_GB2312" w:eastAsia="仿宋_GB2312"/>
          <w:sz w:val="32"/>
        </w:rPr>
        <w:t>四、组织实施</w:t>
      </w:r>
    </w:p>
    <w:p>
      <w:pPr>
        <w:spacing w:line="450" w:lineRule="atLeast"/>
        <w:ind w:firstLine="681"/>
        <w:rPr>
          <w:rFonts w:hint="eastAsia" w:ascii="仿宋_GB2312" w:hAnsi="仿宋_GB2312" w:eastAsia="仿宋_GB2312"/>
          <w:sz w:val="32"/>
        </w:rPr>
      </w:pPr>
      <w:r>
        <w:rPr>
          <w:rFonts w:hint="eastAsia" w:ascii="仿宋_GB2312" w:hAnsi="仿宋_GB2312" w:eastAsia="仿宋_GB2312"/>
          <w:sz w:val="32"/>
        </w:rPr>
        <w:t>（一）加强对规划实施工作的组织领导。各有关部门、相关机构和社会团体结合各自职责，承担落实规划中相应的目标任务；市政府妇儿工委负责规划实施的组织、协调、指导和督促。</w:t>
      </w:r>
    </w:p>
    <w:p>
      <w:pPr>
        <w:spacing w:line="450" w:lineRule="atLeast"/>
        <w:ind w:firstLine="681"/>
        <w:rPr>
          <w:rFonts w:hint="eastAsia" w:ascii="仿宋_GB2312" w:hAnsi="仿宋_GB2312" w:eastAsia="仿宋_GB2312"/>
          <w:sz w:val="32"/>
        </w:rPr>
      </w:pPr>
      <w:r>
        <w:rPr>
          <w:rFonts w:hint="eastAsia" w:ascii="仿宋_GB2312" w:hAnsi="仿宋_GB2312" w:eastAsia="仿宋_GB2312"/>
          <w:sz w:val="32"/>
        </w:rPr>
        <w:t>（二）制定地方儿童发展规划和部门实施方案。市政府依据上级政府规划，结合实际制定本地区儿童发展规划。政府各有关部门、相关机构和社会团体结合各自的职责，按照任务分工，制定本部门具体实施方案，形成全市儿童发展规划体系。</w:t>
      </w:r>
    </w:p>
    <w:p>
      <w:pPr>
        <w:spacing w:line="450" w:lineRule="atLeast"/>
        <w:ind w:firstLine="681"/>
        <w:rPr>
          <w:rFonts w:hint="eastAsia" w:ascii="仿宋_GB2312" w:hAnsi="仿宋_GB2312" w:eastAsia="仿宋_GB2312"/>
          <w:sz w:val="32"/>
        </w:rPr>
      </w:pPr>
      <w:r>
        <w:rPr>
          <w:rFonts w:hint="eastAsia" w:ascii="仿宋_GB2312" w:hAnsi="仿宋_GB2312" w:eastAsia="仿宋_GB2312"/>
          <w:sz w:val="32"/>
        </w:rPr>
        <w:t>（三）加强与国民经济和社会发展规划的衔接。在经济和社会发展总体规划中体现儿童优先原则，将儿童发展的主要指标纳入经济和社会发展总体规划及专项规划，统一部署、统筹安排、同步实施、协调发展。</w:t>
      </w:r>
    </w:p>
    <w:p>
      <w:pPr>
        <w:spacing w:line="450" w:lineRule="atLeast"/>
        <w:ind w:firstLine="624"/>
        <w:rPr>
          <w:rFonts w:hint="eastAsia" w:ascii="仿宋_GB2312" w:hAnsi="仿宋_GB2312" w:eastAsia="仿宋_GB2312"/>
          <w:sz w:val="32"/>
        </w:rPr>
      </w:pPr>
      <w:r>
        <w:rPr>
          <w:rFonts w:hint="eastAsia" w:ascii="仿宋_GB2312" w:hAnsi="仿宋_GB2312" w:eastAsia="仿宋_GB2312"/>
          <w:sz w:val="32"/>
        </w:rPr>
        <w:t>（四）保障儿童事业发展经费。加大儿童事业发展所需经费的投入。动员社会力量，多渠道筹集资金，支持儿童事业发展。</w:t>
      </w:r>
    </w:p>
    <w:p>
      <w:pPr>
        <w:spacing w:line="450" w:lineRule="atLeast"/>
        <w:ind w:firstLine="624"/>
        <w:rPr>
          <w:rFonts w:hint="eastAsia" w:ascii="仿宋_GB2312" w:hAnsi="仿宋_GB2312" w:eastAsia="仿宋_GB2312"/>
          <w:sz w:val="32"/>
        </w:rPr>
      </w:pPr>
      <w:r>
        <w:rPr>
          <w:rFonts w:hint="eastAsia" w:ascii="仿宋_GB2312" w:hAnsi="仿宋_GB2312" w:eastAsia="仿宋_GB2312"/>
          <w:sz w:val="32"/>
        </w:rPr>
        <w:t>（五）营造有利的社会舆论环境。多渠道、多形式面向各级领导干部、儿童工作者、广大儿童和全社会广泛宣传儿童优先原则，宣传规划实施的目的、意义、经验和成效，宣传促进儿童保护和发展的国际公约、法规政策，营造有利于儿童生存、保护、发展和参与的社会氛围。</w:t>
      </w:r>
    </w:p>
    <w:p>
      <w:pPr>
        <w:spacing w:line="450" w:lineRule="atLeast"/>
        <w:ind w:firstLine="624"/>
        <w:rPr>
          <w:rFonts w:hint="eastAsia" w:ascii="仿宋_GB2312" w:hAnsi="仿宋_GB2312" w:eastAsia="仿宋_GB2312"/>
          <w:sz w:val="32"/>
        </w:rPr>
      </w:pPr>
      <w:r>
        <w:rPr>
          <w:rFonts w:hint="eastAsia" w:ascii="仿宋_GB2312" w:hAnsi="仿宋_GB2312" w:eastAsia="仿宋_GB2312"/>
          <w:sz w:val="32"/>
        </w:rPr>
        <w:t>（六）建立健全规划实施的工作机制。建立由政府主导、妇儿工委组织协调、多部门合作、共同推进的工作机制。建立目标管理考核制度，将规划主要目标纳入各级党政机关目标管理考核，纳入主要负责人和分管负责人的政绩考核。坚持述职报告制度、各项例会制度、监测评估制度、调查研究制度、业务培训制度和检查督导制度，及时掌握规划实施进程，不断总结经验，发现问题，探索规律，创新方法，提高能力。加强基础建设，从机构、编制、人员、经费等方面保障儿童工作顺利开展。</w:t>
      </w:r>
    </w:p>
    <w:p>
      <w:pPr>
        <w:spacing w:line="450" w:lineRule="atLeast"/>
        <w:ind w:firstLine="624"/>
        <w:rPr>
          <w:rFonts w:hint="eastAsia" w:ascii="仿宋_GB2312" w:hAnsi="仿宋_GB2312" w:eastAsia="仿宋_GB2312"/>
          <w:sz w:val="32"/>
        </w:rPr>
      </w:pPr>
      <w:r>
        <w:rPr>
          <w:rFonts w:hint="eastAsia" w:ascii="仿宋_GB2312" w:hAnsi="仿宋_GB2312" w:eastAsia="仿宋_GB2312"/>
          <w:sz w:val="32"/>
        </w:rPr>
        <w:t>五、监测与评估</w:t>
      </w:r>
    </w:p>
    <w:p>
      <w:pPr>
        <w:spacing w:line="450" w:lineRule="atLeast"/>
        <w:rPr>
          <w:rFonts w:hint="eastAsia" w:ascii="仿宋_GB2312" w:hAnsi="仿宋_GB2312" w:eastAsia="仿宋_GB2312"/>
          <w:sz w:val="32"/>
        </w:rPr>
      </w:pPr>
      <w:r>
        <w:rPr>
          <w:rFonts w:hint="eastAsia" w:ascii="仿宋_GB2312" w:hAnsi="仿宋_GB2312" w:eastAsia="仿宋_GB2312"/>
          <w:sz w:val="32"/>
        </w:rPr>
        <w:t>（一）目的和意义。监测与评估是规划实施的重要手段和必要环节。监测是指收集、整理、分析反映儿童发展状况的相关数据和信息，动态反映规划目标进展情况和趋势变化。评估是指在监测的基础上，系统分析和评价规划目标达标状况，衡量和判断规划策略措施和实施工作的效率、效果、效益，预测发展趋势。通过监测评估，准确掌握儿童发展状况，制定政策措施，推动目标实现。</w:t>
      </w:r>
    </w:p>
    <w:p>
      <w:pPr>
        <w:spacing w:line="450" w:lineRule="atLeast"/>
        <w:rPr>
          <w:rFonts w:hint="eastAsia" w:ascii="仿宋_GB2312" w:hAnsi="仿宋_GB2312" w:eastAsia="仿宋_GB2312"/>
          <w:sz w:val="32"/>
        </w:rPr>
      </w:pPr>
      <w:r>
        <w:rPr>
          <w:rFonts w:hint="eastAsia" w:ascii="仿宋_GB2312" w:hAnsi="仿宋_GB2312" w:eastAsia="仿宋_GB2312"/>
          <w:sz w:val="32"/>
        </w:rPr>
        <w:t>（二）机构和职责。妇儿工委设立监测评估领导小组。领导小组由同级委员会及有关部门人员组成，负责组织领导监测评估工作，审批监测评估方案，审核监测评估报告等。领导小组下设监测组和评估组。监测组由统计部门负责，承担规划监测工作的指导和人员培训，研究制定监测方案，收集、整理、分析数据和信息，撰写并提交年度监测报告。评估组由妇儿工委办公室负责，承担评估工作的指导和人员培训，制定评估方案，组织开展评估工作，撰写并提交评估报告。</w:t>
      </w:r>
    </w:p>
    <w:p>
      <w:pPr>
        <w:spacing w:line="450" w:lineRule="atLeast"/>
        <w:rPr>
          <w:rFonts w:hint="eastAsia" w:ascii="仿宋_GB2312" w:hAnsi="仿宋_GB2312" w:eastAsia="仿宋_GB2312"/>
          <w:sz w:val="32"/>
        </w:rPr>
      </w:pPr>
      <w:r>
        <w:rPr>
          <w:rFonts w:hint="eastAsia" w:ascii="仿宋_GB2312" w:hAnsi="仿宋_GB2312" w:eastAsia="仿宋_GB2312"/>
          <w:sz w:val="32"/>
        </w:rPr>
        <w:t>（三）方法与步骤。科学设计监测和评估指标体系，包括确定监测指标和重点监测指标，区分定性指标和定量指标，明确指标定义，明确判断标准等；制定监测和评估方案，在方案中明确监测评估的目的、指导思想和原则，确定监测评估的内容、标准、方法和要求；开展监测评估并撰写报告，全面、准确、及时了解、收集数据和信息，并进行全面严格的质量审核，在科学、客观地评价规划目标进展情况和实施成效的基础上，撰写监测和评估报告。</w:t>
      </w:r>
    </w:p>
    <w:p>
      <w:pPr>
        <w:spacing w:line="450" w:lineRule="atLeast"/>
        <w:rPr>
          <w:rFonts w:hint="eastAsia" w:ascii="仿宋_GB2312" w:hAnsi="仿宋_GB2312" w:eastAsia="仿宋_GB2312"/>
          <w:sz w:val="32"/>
        </w:rPr>
      </w:pPr>
      <w:r>
        <w:rPr>
          <w:rFonts w:hint="eastAsia" w:ascii="仿宋_GB2312" w:hAnsi="仿宋_GB2312" w:eastAsia="仿宋_GB2312"/>
          <w:sz w:val="32"/>
        </w:rPr>
        <w:t>（四）制度与要求。坚持儿童发展综合统计制度。规范和完善与儿童生存、发展有关的统计指标和分性别统计指标，将其纳入全市及部门常规统计或统计调查。建立和完善县级儿童发展监测数据库，加强数据信息的收集、发布和展示，注重数据信息的交流、反馈和利用，逐步实现数据的资源共享；坚持年度监测报告制度。妇儿工委各成员单位按要求向市统计部门报送年度监测数据，向市妇儿工委提交本部门评估报告。监测组和评估组分别向市妇儿工委提交年度监测和评估报告。市妇儿工委分别向上一级妇儿工委提交评估报告；坚持定期综合评估制度。省、市（地）、县（市、区）分别实行３年中期评估和５年终期评估。</w:t>
      </w:r>
    </w:p>
    <w:p>
      <w:pPr>
        <w:spacing w:line="450" w:lineRule="atLeast"/>
        <w:ind w:firstLine="794"/>
        <w:rPr>
          <w:rFonts w:hint="eastAsia" w:ascii="仿宋_GB2312" w:hAnsi="仿宋_GB2312" w:eastAsia="仿宋_GB2312"/>
          <w:sz w:val="32"/>
        </w:rPr>
      </w:pPr>
    </w:p>
    <w:p>
      <w:pPr>
        <w:spacing w:line="450" w:lineRule="atLeast"/>
        <w:ind w:left="607" w:firstLine="0"/>
        <w:rPr>
          <w:rFonts w:hint="eastAsia" w:eastAsia="仿宋_GB2312"/>
          <w:sz w:val="32"/>
        </w:rPr>
      </w:pPr>
    </w:p>
    <w:p>
      <w:pPr>
        <w:spacing w:line="450" w:lineRule="atLeast"/>
        <w:ind w:left="607" w:firstLine="0"/>
        <w:rPr>
          <w:rFonts w:hint="eastAsia" w:eastAsia="仿宋_GB2312"/>
          <w:sz w:val="32"/>
        </w:rPr>
      </w:pPr>
    </w:p>
    <w:p>
      <w:pPr>
        <w:spacing w:line="450" w:lineRule="atLeast"/>
        <w:ind w:left="607" w:firstLine="0"/>
        <w:rPr>
          <w:rFonts w:hint="eastAsia" w:eastAsia="仿宋_GB2312"/>
          <w:sz w:val="32"/>
        </w:rPr>
      </w:pPr>
    </w:p>
    <w:p>
      <w:pPr>
        <w:spacing w:line="450" w:lineRule="atLeast"/>
        <w:ind w:left="607" w:firstLine="0"/>
        <w:rPr>
          <w:rFonts w:hint="eastAsia" w:eastAsia="仿宋_GB2312"/>
          <w:sz w:val="32"/>
        </w:rPr>
      </w:pPr>
    </w:p>
    <w:p>
      <w:pPr>
        <w:widowControl w:val="0"/>
        <w:spacing w:line="344" w:lineRule="atLeast"/>
        <w:ind w:firstLine="0"/>
        <w:rPr>
          <w:rFonts w:hint="eastAsia" w:eastAsia="方正小标宋简体"/>
          <w:sz w:val="32"/>
          <w:u w:val="single" w:color="auto"/>
        </w:rPr>
      </w:pPr>
      <w:r>
        <w:rPr>
          <w:rFonts w:hint="eastAsia" w:ascii="方正大标宋简体" w:hAnsi="方正大标宋简体" w:eastAsia="方正大标宋简体"/>
          <w:sz w:val="32"/>
          <w:u w:val="single" w:color="auto"/>
        </w:rPr>
        <w:t xml:space="preserve"> </w:t>
      </w:r>
      <w:r>
        <w:rPr>
          <w:rFonts w:hint="eastAsia" w:eastAsia="方正小标宋简体"/>
          <w:sz w:val="32"/>
          <w:u w:val="single" w:color="auto"/>
        </w:rPr>
        <w:t xml:space="preserve">                                                        </w:t>
      </w:r>
    </w:p>
    <w:p>
      <w:pPr>
        <w:widowControl w:val="0"/>
        <w:ind w:firstLine="0" w:firstLineChars="0"/>
        <w:rPr>
          <w:rFonts w:hint="eastAsia" w:eastAsia="仿宋_GB2312"/>
          <w:sz w:val="28"/>
        </w:rPr>
      </w:pPr>
      <w:r>
        <w:rPr>
          <w:rFonts w:hint="eastAsia" w:eastAsia="方正小标宋简体"/>
          <w:sz w:val="32"/>
        </w:rPr>
        <w:t xml:space="preserve"> </w:t>
      </w:r>
      <w:r>
        <w:rPr>
          <w:rFonts w:hint="eastAsia" w:eastAsia="仿宋_GB2312"/>
          <w:sz w:val="32"/>
        </w:rPr>
        <w:t xml:space="preserve"> </w:t>
      </w:r>
      <w:r>
        <w:rPr>
          <w:rFonts w:hint="eastAsia" w:eastAsia="仿宋_GB2312"/>
          <w:sz w:val="28"/>
        </w:rPr>
        <w:t xml:space="preserve"> 抄送：市委办。</w:t>
      </w:r>
    </w:p>
    <w:p>
      <w:pPr>
        <w:ind w:firstLine="0" w:firstLineChars="0"/>
        <w:rPr>
          <w:rFonts w:hint="eastAsia" w:eastAsia="仿宋_GB2312"/>
          <w:sz w:val="28"/>
          <w:u w:val="single" w:color="auto"/>
        </w:rPr>
      </w:pPr>
      <w:r>
        <w:rPr>
          <w:rFonts w:hint="eastAsia" w:eastAsia="仿宋_GB2312"/>
          <w:sz w:val="28"/>
          <w:u w:val="single" w:color="auto"/>
        </w:rPr>
        <w:t xml:space="preserve">        市人大办，市政协办，市法院，市检察院。                  </w:t>
      </w:r>
    </w:p>
    <w:p>
      <w:pPr>
        <w:widowControl w:val="0"/>
        <w:ind w:firstLine="0" w:firstLineChars="0"/>
        <w:rPr>
          <w:rFonts w:hint="eastAsia" w:eastAsia="仿宋_GB2312"/>
          <w:sz w:val="28"/>
          <w:u w:val="single" w:color="auto"/>
        </w:rPr>
      </w:pPr>
      <w:r>
        <w:rPr>
          <w:rFonts w:hint="eastAsia" w:eastAsia="仿宋_GB2312"/>
          <w:sz w:val="28"/>
          <w:u w:val="single" w:color="auto"/>
        </w:rPr>
        <w:t xml:space="preserve">  虎林市人民政府办公室                      2017年10月26日印发  </w:t>
      </w:r>
    </w:p>
    <w:p>
      <w:pPr>
        <w:spacing w:before="0" w:after="0" w:line="527" w:lineRule="atLeast"/>
        <w:rPr>
          <w:rFonts w:hint="eastAsia" w:ascii="仿宋_GB2312" w:hAnsi="仿宋_GB2312" w:eastAsia="仿宋_GB2312"/>
          <w:sz w:val="28"/>
        </w:rPr>
      </w:pPr>
      <w:r>
        <w:rPr>
          <w:rFonts w:hint="eastAsia" w:eastAsia="仿宋_GB2312"/>
          <w:sz w:val="28"/>
        </w:rPr>
        <w:t xml:space="preserve">                 </w:t>
      </w:r>
      <w:r>
        <w:rPr>
          <w:rFonts w:hint="eastAsia" w:ascii="仿宋_GB2312" w:hAnsi="仿宋_GB2312" w:eastAsia="仿宋_GB2312"/>
          <w:sz w:val="28"/>
        </w:rPr>
        <w:t xml:space="preserve">                 共印30份。</w:t>
      </w:r>
    </w:p>
    <w:sectPr>
      <w:headerReference r:id="rId3" w:type="default"/>
      <w:footerReference r:id="rId5" w:type="default"/>
      <w:headerReference r:id="rId4" w:type="even"/>
      <w:footerReference r:id="rId6" w:type="even"/>
      <w:footnotePr>
        <w:numFmt w:val="decimalHalfWidth"/>
      </w:footnotePr>
      <w:endnotePr>
        <w:numFmt w:val="chineseCounting"/>
      </w:endnotePr>
      <w:pgSz w:w="11905" w:h="16837"/>
      <w:pgMar w:top="1984" w:right="1417" w:bottom="1417" w:left="1417" w:header="566" w:footer="1133" w:gutter="0"/>
      <w:pgNumType w:start="1"/>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Arial">
    <w:panose1 w:val="020B0604020202020204"/>
    <w:charset w:val="00"/>
    <w:family w:val="auto"/>
    <w:pitch w:val="default"/>
    <w:sig w:usb0="E0002EFF" w:usb1="C000785B" w:usb2="00000009" w:usb3="00000000" w:csb0="400001FF" w:csb1="FFFF0000"/>
  </w:font>
  <w:font w:name="仿宋_GB2312">
    <w:altName w:val="仿宋"/>
    <w:panose1 w:val="00000000000000000000"/>
    <w:charset w:val="00"/>
    <w:family w:val="auto"/>
    <w:pitch w:val="default"/>
    <w:sig w:usb0="00000000" w:usb1="00000000" w:usb2="00000000" w:usb3="00000000" w:csb0="00040001" w:csb1="00000000"/>
  </w:font>
  <w:font w:name="方正大标宋简体">
    <w:altName w:val="微软雅黑"/>
    <w:panose1 w:val="00000000000000000000"/>
    <w:charset w:val="00"/>
    <w:family w:val="auto"/>
    <w:pitch w:val="default"/>
    <w:sig w:usb0="00000000" w:usb1="00000000" w:usb2="00000000" w:usb3="00000000" w:csb0="00040001" w:csb1="00000000"/>
  </w:font>
  <w:font w:name="方正小标宋简体">
    <w:altName w:val="方正舒体"/>
    <w:panose1 w:val="00000000000000000000"/>
    <w:charset w:val="00"/>
    <w:family w:val="auto"/>
    <w:pitch w:val="default"/>
    <w:sig w:usb0="00000000" w:usb1="00000000" w:usb2="00000000" w:usb3="00000000" w:csb0="00040001"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 w:lineRule="atLeast"/>
    </w:pPr>
    <w:r>
      <mc:AlternateContent>
        <mc:Choice Requires="wps">
          <w:drawing>
            <wp:anchor distT="0" distB="0" distL="0" distR="0" simplePos="0" relativeHeight="251661312" behindDoc="0" locked="1" layoutInCell="1" allowOverlap="1">
              <wp:simplePos x="0" y="0"/>
              <wp:positionH relativeFrom="column">
                <wp:posOffset>0</wp:posOffset>
              </wp:positionH>
              <wp:positionV relativeFrom="paragraph">
                <wp:posOffset>0</wp:posOffset>
              </wp:positionV>
              <wp:extent cx="5759450" cy="179705"/>
              <wp:effectExtent l="0" t="0" r="0" b="0"/>
              <wp:wrapNone/>
              <wp:docPr id="4" name="文本框 4"/>
              <wp:cNvGraphicFramePr/>
              <a:graphic xmlns:a="http://schemas.openxmlformats.org/drawingml/2006/main">
                <a:graphicData uri="http://schemas.microsoft.com/office/word/2010/wordprocessingShape">
                  <wps:wsp>
                    <wps:cNvSpPr txBox="1"/>
                    <wps:spPr>
                      <a:xfrm>
                        <a:off x="0" y="0"/>
                        <a:ext cx="5759450" cy="179705"/>
                      </a:xfrm>
                      <a:prstGeom prst="rect">
                        <a:avLst/>
                      </a:prstGeom>
                      <a:noFill/>
                      <a:ln w="7200">
                        <a:noFill/>
                      </a:ln>
                    </wps:spPr>
                    <wps:txbx>
                      <w:txbxContent>
                        <w:p>
                          <w:pPr>
                            <w:widowControl w:val="0"/>
                            <w:spacing w:line="439" w:lineRule="atLeast"/>
                            <w:jc w:val="center"/>
                            <w:rPr>
                              <w:rFonts w:hint="eastAsia"/>
                              <w:sz w:val="28"/>
                            </w:rPr>
                          </w:pPr>
                          <w:r>
                            <w:rPr>
                              <w:rFonts w:hint="eastAsia"/>
                              <w:sz w:val="28"/>
                            </w:rPr>
                            <w:t>-</w:t>
                          </w:r>
                          <w:r>
                            <w:rPr>
                              <w:rFonts w:hint="eastAsia"/>
                              <w:sz w:val="28"/>
                            </w:rPr>
                            <w:fldChar w:fldCharType="begin"/>
                          </w:r>
                          <w:r>
                            <w:rPr>
                              <w:rFonts w:hint="eastAsia"/>
                              <w:sz w:val="28"/>
                            </w:rPr>
                            <w:instrText xml:space="preserve"> PAGE \* Arabic \* MERGEFORMAT </w:instrText>
                          </w:r>
                          <w:r>
                            <w:rPr>
                              <w:rFonts w:hint="eastAsia"/>
                              <w:sz w:val="28"/>
                            </w:rPr>
                            <w:fldChar w:fldCharType="separate"/>
                          </w:r>
                          <w:r>
                            <w:rPr>
                              <w:rFonts w:hint="eastAsia"/>
                              <w:sz w:val="28"/>
                            </w:rPr>
                            <w:t>?</w:t>
                          </w:r>
                          <w:r>
                            <w:rPr>
                              <w:rFonts w:hint="eastAsia"/>
                              <w:sz w:val="28"/>
                            </w:rPr>
                            <w:fldChar w:fldCharType="end"/>
                          </w:r>
                          <w:r>
                            <w:rPr>
                              <w:rFonts w:hint="eastAsia"/>
                              <w:sz w:val="28"/>
                            </w:rPr>
                            <w:t>-</w:t>
                          </w:r>
                        </w:p>
                      </w:txbxContent>
                    </wps:txbx>
                    <wps:bodyPr wrap="square" lIns="0" tIns="0" rIns="0" bIns="0" upright="1"/>
                  </wps:wsp>
                </a:graphicData>
              </a:graphic>
            </wp:anchor>
          </w:drawing>
        </mc:Choice>
        <mc:Fallback>
          <w:pict>
            <v:shape id="_x0000_s1026" o:spid="_x0000_s1026" o:spt="202" type="#_x0000_t202" style="position:absolute;left:0pt;margin-left:0pt;margin-top:0pt;height:14.15pt;width:453.5pt;z-index:251661312;mso-width-relative:page;mso-height-relative:page;" filled="f" stroked="f" coordsize="21600,21600" o:gfxdata="UEsDBAoAAAAAAIdO4kAAAAAAAAAAAAAAAAAEAAAAZHJzL1BLAwQUAAAACACHTuJA3kaml9UAAAAE&#10;AQAADwAAAGRycy9kb3ducmV2LnhtbE2PwU7DMBBE70j8g7VI3KjdQKGEOJVAqgSHHhpQe3XjJQmN&#10;11HspOXvu/RSLiONZjXzNlscXStG7EPjScN0okAgld42VGn4+lzezUGEaMia1hNq+MUAi/z6KjOp&#10;9Qda41jESnAJhdRoqGPsUilDWaMzYeI7JM6+fe9MZNtX0vbmwOWulYlSj9KZhnihNh2+1Vjui8Fp&#10;eB9f15tkVWw35cNsX8Vh+7H8Ia1vb6bqBUTEY7wcwx8+o0POTDs/kA2i1cCPxLNy9qye2O40JPN7&#10;kHkm/8PnJ1BLAwQUAAAACACHTuJAsqKHiM0BAACJAwAADgAAAGRycy9lMm9Eb2MueG1srVPNbtsw&#10;DL4P2DsIui92imRZjTgFiqDDgGEb0O0BFFmOBehvpBI7L7C9wU677L7nynOUkpN06C499CJTJPWR&#10;30d6eTNYw/YKUHtX8+mk5Ew56RvttjX/9vXuzTvOMArXCOOdqvlBIb9ZvX617EOlrnznTaOAEYjD&#10;qg8172IMVVGg7JQVOPFBOQq2HqyIdIVt0YDoCd2a4qos3xa9hyaAlwqRvOsxyE+I8BxA37ZaqrWX&#10;O6tcHFFBGRGJEnY6IF/lbttWyfi5bVFFZmpOTGM+qQjZm3QWq6WotiBCp+WpBfGcFp5wskI7KnqB&#10;Woso2A70f1BWS/Do2ziR3hYjkawIsZiWT7S570RQmQtJjeEiOr4crPy0/wJMNzWfceaEpYEff/08&#10;/v57/PODzZI8fcCKsu4D5cXh1g+0NGc/kjOxHlqw6Ut8GMVJ3MNFXDVEJsk5X8yvZ3MKSYpNF9eL&#10;cp5gisfXATC+V96yZNQcaHhZU7H/iHFMPaekYs7faWPyAI1jfc0XtF75wSVC4MZRjcRh7DVZcdgM&#10;J2Ib3xyIV08LUHP8vhOgODMfHCmctuVswNnYnI1dAL3tqMusRS5AE8p0TtuUVuDfe27j8Q9aPQB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A7BAAA&#10;W0NvbnRlbnRfVHlwZXNdLnhtbFBLAQIUAAoAAAAAAIdO4kAAAAAAAAAAAAAAAAAGAAAAAAAAAAAA&#10;EAAAAB0DAABfcmVscy9QSwECFAAUAAAACACHTuJAihRmPNEAAACUAQAACwAAAAAAAAABACAAAABB&#10;AwAAX3JlbHMvLnJlbHNQSwECFAAKAAAAAACHTuJAAAAAAAAAAAAAAAAABAAAAAAAAAAAABAAAAAA&#10;AAAAZHJzL1BLAQIUABQAAAAIAIdO4kDeRqaX1QAAAAQBAAAPAAAAAAAAAAEAIAAAACIAAABkcnMv&#10;ZG93bnJldi54bWxQSwECFAAUAAAACACHTuJAsqKHiM0BAACJAwAADgAAAAAAAAABACAAAAAkAQAA&#10;ZHJzL2Uyb0RvYy54bWxQSwUGAAAAAAYABgBZAQAAYwUAAAAA&#10;">
              <v:fill on="f" focussize="0,0"/>
              <v:stroke on="f" weight="0.566929133858268pt"/>
              <v:imagedata o:title=""/>
              <o:lock v:ext="edit" aspectratio="f"/>
              <v:textbox inset="0mm,0mm,0mm,0mm">
                <w:txbxContent>
                  <w:p>
                    <w:pPr>
                      <w:widowControl w:val="0"/>
                      <w:spacing w:line="439" w:lineRule="atLeast"/>
                      <w:jc w:val="center"/>
                      <w:rPr>
                        <w:rFonts w:hint="eastAsia"/>
                        <w:sz w:val="28"/>
                      </w:rPr>
                    </w:pPr>
                    <w:r>
                      <w:rPr>
                        <w:rFonts w:hint="eastAsia"/>
                        <w:sz w:val="28"/>
                      </w:rPr>
                      <w:t>-</w:t>
                    </w:r>
                    <w:r>
                      <w:rPr>
                        <w:rFonts w:hint="eastAsia"/>
                        <w:sz w:val="28"/>
                      </w:rPr>
                      <w:fldChar w:fldCharType="begin"/>
                    </w:r>
                    <w:r>
                      <w:rPr>
                        <w:rFonts w:hint="eastAsia"/>
                        <w:sz w:val="28"/>
                      </w:rPr>
                      <w:instrText xml:space="preserve"> PAGE \* Arabic \* MERGEFORMAT </w:instrText>
                    </w:r>
                    <w:r>
                      <w:rPr>
                        <w:rFonts w:hint="eastAsia"/>
                        <w:sz w:val="28"/>
                      </w:rPr>
                      <w:fldChar w:fldCharType="separate"/>
                    </w:r>
                    <w:r>
                      <w:rPr>
                        <w:rFonts w:hint="eastAsia"/>
                        <w:sz w:val="28"/>
                      </w:rPr>
                      <w:t>?</w:t>
                    </w:r>
                    <w:r>
                      <w:rPr>
                        <w:rFonts w:hint="eastAsia"/>
                        <w:sz w:val="28"/>
                      </w:rPr>
                      <w:fldChar w:fldCharType="end"/>
                    </w:r>
                    <w:r>
                      <w:rPr>
                        <w:rFonts w:hint="eastAsia"/>
                        <w:sz w:val="28"/>
                      </w:rPr>
                      <w:t>-</w:t>
                    </w:r>
                  </w:p>
                </w:txbxContent>
              </v:textbox>
              <w10:anchorlock/>
            </v:shape>
          </w:pict>
        </mc:Fallback>
      </mc:AlternateContent>
    </w:r>
    <w:r>
      <mc:AlternateContent>
        <mc:Choice Requires="wps">
          <w:drawing>
            <wp:inline distT="0" distB="0" distL="114300" distR="114300">
              <wp:extent cx="5759450" cy="179705"/>
              <wp:effectExtent l="0" t="0" r="0" b="0"/>
              <wp:docPr id="8" name="图片 4"/>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wps:cNvSpPr>
                    <wps:spPr>
                      <a:xfrm>
                        <a:off x="0" y="0"/>
                        <a:ext cx="5759450" cy="179705"/>
                      </a:xfrm>
                      <a:prstGeom prst="rect">
                        <a:avLst/>
                      </a:prstGeom>
                      <a:noFill/>
                      <a:ln>
                        <a:noFill/>
                      </a:ln>
                    </wps:spPr>
                    <wps:bodyPr wrap="square" upright="1"/>
                  </wps:wsp>
                </a:graphicData>
              </a:graphic>
            </wp:inline>
          </w:drawing>
        </mc:Choice>
        <mc:Fallback>
          <w:pict>
            <v:rect id="图片 4" o:spid="_x0000_s1026" o:spt="1" style="height:14.15pt;width:453.5pt;" filled="f" stroked="f" coordsize="21600,21600" o:gfxdata="UEsDBAoAAAAAAIdO4kAAAAAAAAAAAAAAAAAEAAAAZHJzL1BLAwQUAAAACACHTuJAfUYPjdYAAAAE&#10;AQAADwAAAGRycy9kb3ducmV2LnhtbE2PQUvDQBCF70L/wzIFL2J3W0FrzKaHQmmRQjHVnrfZMQlm&#10;Z9PsNqn/3qkXvTx4vOG9b9LFxTWixy7UnjRMJwoEUuFtTaWG9/3qfg4iREPWNJ5QwzcGWGSjm9Qk&#10;1g/0hn0eS8ElFBKjoYqxTaQMRYXOhIlvkTj79J0zkW1XStuZgctdI2dKPUpnauKFyrS4rLD4ys9O&#10;w1Ds+sN+u5a7u8PG02lzWuYfr1rfjqfqBUTES/w7his+o0PGTEd/JhtEo4Efib/K2bN6YnvUMJs/&#10;gMxS+R8++wFQSwMEFAAAAAgAh07iQDZhrzu8AQAAcAMAAA4AAABkcnMvZTJvRG9jLnhtbK1TXW4T&#10;MRB+R+IOlt/JbqqG0FU2FSIqLxVUKhzA9c7uWqx/mHGyyQkQZ+Au3AZxjY6dNJD2pQ99sTx/38z3&#10;jb243NpBbADJeFfL6aSUApz2jXFdLb9+uXrzTgqKyjVq8A5quQOSl8vXrxZjqODM935oAAWDOKrG&#10;UMs+xlAVBekerKKJD+A42Hq0KrKJXdGgGhndDsVZWb4tRo9NQK+BiL2rfVAeEPE5gL5tjYaV12sL&#10;Lu5REQYVmRL1JpBc5mnbFnT83LYEUQy1ZKYxn9yE73fpLJYLVXWoQm/0YQT1nBEecbLKOG56hFqp&#10;qMQazRMoazR68m2caG+LPZGsCLOYlo+0ue1VgMyFpaZwFJ1eDlZ/2tygME0tee1OWV74n1+///78&#10;Ic6TNmOgilNuww0mdhSuvf5GwvkPvXIdvKfACvMrSrnFSXIy6FC2bdGmcqYrtln73VF72Eah2Tmb&#10;zy7OZ7wWzbHp/GJezjKoqh6qA1L8CN6KdKklcucsudpcU0z9VfWQkpo5f2WGIe93cCcOTkyePO9+&#10;xDTsnW92LMXIb6GW9H2tEKRYBzRdf8KQF5F7HR5N2vT/dsb991GW9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CsEAABbQ29udGVudF9UeXBlc10u&#10;eG1sUEsBAhQACgAAAAAAh07iQAAAAAAAAAAAAAAAAAYAAAAAAAAAAAAQAAAADQMAAF9yZWxzL1BL&#10;AQIUABQAAAAIAIdO4kCKFGY80QAAAJQBAAALAAAAAAAAAAEAIAAAADEDAABfcmVscy8ucmVsc1BL&#10;AQIUAAoAAAAAAIdO4kAAAAAAAAAAAAAAAAAEAAAAAAAAAAAAEAAAAAAAAABkcnMvUEsBAhQAFAAA&#10;AAgAh07iQH1GD43WAAAABAEAAA8AAAAAAAAAAQAgAAAAIgAAAGRycy9kb3ducmV2LnhtbFBLAQIU&#10;ABQAAAAIAIdO4kA2Ya87vAEAAHADAAAOAAAAAAAAAAEAIAAAACUBAABkcnMvZTJvRG9jLnhtbFBL&#10;BQYAAAAABgAGAFkBAABTBQAAAAA=&#10;">
              <v:fill on="f" focussize="0,0"/>
              <v:stroke on="f"/>
              <v:imagedata o:title=""/>
              <o:lock v:ext="edit" aspectratio="t"/>
              <w10:wrap type="none"/>
              <w10:anchorlock/>
            </v:rect>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 w:lineRule="atLeast"/>
    </w:pPr>
    <w:r>
      <mc:AlternateContent>
        <mc:Choice Requires="wps">
          <w:drawing>
            <wp:anchor distT="0" distB="0" distL="0" distR="0" simplePos="0" relativeHeight="251660288" behindDoc="0" locked="1" layoutInCell="1" allowOverlap="1">
              <wp:simplePos x="0" y="0"/>
              <wp:positionH relativeFrom="column">
                <wp:posOffset>0</wp:posOffset>
              </wp:positionH>
              <wp:positionV relativeFrom="paragraph">
                <wp:posOffset>0</wp:posOffset>
              </wp:positionV>
              <wp:extent cx="5759450" cy="179705"/>
              <wp:effectExtent l="0" t="0" r="0" b="0"/>
              <wp:wrapNone/>
              <wp:docPr id="3" name="文本框 3"/>
              <wp:cNvGraphicFramePr/>
              <a:graphic xmlns:a="http://schemas.openxmlformats.org/drawingml/2006/main">
                <a:graphicData uri="http://schemas.microsoft.com/office/word/2010/wordprocessingShape">
                  <wps:wsp>
                    <wps:cNvSpPr txBox="1"/>
                    <wps:spPr>
                      <a:xfrm>
                        <a:off x="0" y="0"/>
                        <a:ext cx="5759450" cy="179705"/>
                      </a:xfrm>
                      <a:prstGeom prst="rect">
                        <a:avLst/>
                      </a:prstGeom>
                      <a:noFill/>
                      <a:ln w="7200">
                        <a:noFill/>
                      </a:ln>
                    </wps:spPr>
                    <wps:txbx>
                      <w:txbxContent>
                        <w:p>
                          <w:pPr>
                            <w:widowControl w:val="0"/>
                            <w:spacing w:line="439" w:lineRule="atLeast"/>
                            <w:jc w:val="center"/>
                            <w:rPr>
                              <w:rFonts w:hint="eastAsia"/>
                              <w:sz w:val="28"/>
                            </w:rPr>
                          </w:pPr>
                          <w:r>
                            <w:rPr>
                              <w:rFonts w:hint="eastAsia"/>
                              <w:sz w:val="28"/>
                            </w:rPr>
                            <w:t>-</w:t>
                          </w:r>
                          <w:r>
                            <w:rPr>
                              <w:rFonts w:hint="eastAsia"/>
                              <w:sz w:val="28"/>
                            </w:rPr>
                            <w:fldChar w:fldCharType="begin"/>
                          </w:r>
                          <w:r>
                            <w:rPr>
                              <w:rFonts w:hint="eastAsia"/>
                              <w:sz w:val="28"/>
                            </w:rPr>
                            <w:instrText xml:space="preserve"> PAGE \* Arabic \* MERGEFORMAT </w:instrText>
                          </w:r>
                          <w:r>
                            <w:rPr>
                              <w:rFonts w:hint="eastAsia"/>
                              <w:sz w:val="28"/>
                            </w:rPr>
                            <w:fldChar w:fldCharType="separate"/>
                          </w:r>
                          <w:r>
                            <w:rPr>
                              <w:rFonts w:hint="eastAsia"/>
                              <w:sz w:val="28"/>
                            </w:rPr>
                            <w:t>?</w:t>
                          </w:r>
                          <w:r>
                            <w:rPr>
                              <w:rFonts w:hint="eastAsia"/>
                              <w:sz w:val="28"/>
                            </w:rPr>
                            <w:fldChar w:fldCharType="end"/>
                          </w:r>
                          <w:r>
                            <w:rPr>
                              <w:rFonts w:hint="eastAsia"/>
                              <w:sz w:val="28"/>
                            </w:rPr>
                            <w:t>-</w:t>
                          </w:r>
                        </w:p>
                      </w:txbxContent>
                    </wps:txbx>
                    <wps:bodyPr wrap="square" lIns="0" tIns="0" rIns="0" bIns="0" upright="1"/>
                  </wps:wsp>
                </a:graphicData>
              </a:graphic>
            </wp:anchor>
          </w:drawing>
        </mc:Choice>
        <mc:Fallback>
          <w:pict>
            <v:shape id="_x0000_s1026" o:spid="_x0000_s1026" o:spt="202" type="#_x0000_t202" style="position:absolute;left:0pt;margin-left:0pt;margin-top:0pt;height:14.15pt;width:453.5pt;z-index:251660288;mso-width-relative:page;mso-height-relative:page;" filled="f" stroked="f" coordsize="21600,21600" o:gfxdata="UEsDBAoAAAAAAIdO4kAAAAAAAAAAAAAAAAAEAAAAZHJzL1BLAwQUAAAACACHTuJA3kaml9UAAAAE&#10;AQAADwAAAGRycy9kb3ducmV2LnhtbE2PwU7DMBBE70j8g7VI3KjdQKGEOJVAqgSHHhpQe3XjJQmN&#10;11HspOXvu/RSLiONZjXzNlscXStG7EPjScN0okAgld42VGn4+lzezUGEaMia1hNq+MUAi/z6KjOp&#10;9Qda41jESnAJhdRoqGPsUilDWaMzYeI7JM6+fe9MZNtX0vbmwOWulYlSj9KZhnihNh2+1Vjui8Fp&#10;eB9f15tkVWw35cNsX8Vh+7H8Ia1vb6bqBUTEY7wcwx8+o0POTDs/kA2i1cCPxLNy9qye2O40JPN7&#10;kHkm/8PnJ1BLAwQUAAAACACHTuJAIojEVcwBAACJAwAADgAAAGRycy9lMm9Eb2MueG1srVPNjtMw&#10;EL4j8Q6W7zTpLqVs1HQlVC1CQoC08ACu4zSW/MeM26QvAG/AiQt3nqvPwdhpumi57IGLM54ZfzPf&#10;N5PV7WANOyhA7V3N57OSM+Wkb7Tb1fzL57sXrznDKFwjjHeq5keF/Hb9/NmqD5W68p03jQJGIA6r&#10;PtS8izFURYGyU1bgzAflKNh6sCLSFXZFA6IndGuKq7J8VfQemgBeKkTybsYgPyPCUwB922qpNl7u&#10;rXJxRAVlRCRK2OmAfJ27bVsl48e2RRWZqTkxjfmkImRv01msV6LagQidlucWxFNaeMTJCu2o6AVq&#10;I6Jge9D/QFktwaNv40x6W4xEsiLEYl4+0ua+E0FlLiQ1hovo+P9g5YfDJ2C6qfk1Z05YGvjpx/fT&#10;z9+nX9/YdZKnD1hR1n2gvDi88QMtzeRHcibWQws2fYkPoziJe7yIq4bIJDkXy8XNywWFJMXmy5tl&#10;uUgwxcPrABjfKm9ZMmoONLysqTi8xzimTimpmPN32pg8QONYX/MlrVd+cIkQuHFUI3EYe01WHLbD&#10;mdjWN0fi1dMC1By/7gUozsw7RwqnbZkMmIztZOwD6F1HXWYtcgGaUKZz3qa0An/fcxsPf9D6D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DoEAABb&#10;Q29udGVudF9UeXBlc10ueG1sUEsBAhQACgAAAAAAh07iQAAAAAAAAAAAAAAAAAYAAAAAAAAAAAAQ&#10;AAAAHAMAAF9yZWxzL1BLAQIUABQAAAAIAIdO4kCKFGY80QAAAJQBAAALAAAAAAAAAAEAIAAAAEAD&#10;AABfcmVscy8ucmVsc1BLAQIUAAoAAAAAAIdO4kAAAAAAAAAAAAAAAAAEAAAAAAAAAAAAEAAAAAAA&#10;AABkcnMvUEsBAhQAFAAAAAgAh07iQN5GppfVAAAABAEAAA8AAAAAAAAAAQAgAAAAIgAAAGRycy9k&#10;b3ducmV2LnhtbFBLAQIUABQAAAAIAIdO4kAiiMRVzAEAAIkDAAAOAAAAAAAAAAEAIAAAACQBAABk&#10;cnMvZTJvRG9jLnhtbFBLBQYAAAAABgAGAFkBAABiBQAAAAA=&#10;">
              <v:fill on="f" focussize="0,0"/>
              <v:stroke on="f" weight="0.566929133858268pt"/>
              <v:imagedata o:title=""/>
              <o:lock v:ext="edit" aspectratio="f"/>
              <v:textbox inset="0mm,0mm,0mm,0mm">
                <w:txbxContent>
                  <w:p>
                    <w:pPr>
                      <w:widowControl w:val="0"/>
                      <w:spacing w:line="439" w:lineRule="atLeast"/>
                      <w:jc w:val="center"/>
                      <w:rPr>
                        <w:rFonts w:hint="eastAsia"/>
                        <w:sz w:val="28"/>
                      </w:rPr>
                    </w:pPr>
                    <w:r>
                      <w:rPr>
                        <w:rFonts w:hint="eastAsia"/>
                        <w:sz w:val="28"/>
                      </w:rPr>
                      <w:t>-</w:t>
                    </w:r>
                    <w:r>
                      <w:rPr>
                        <w:rFonts w:hint="eastAsia"/>
                        <w:sz w:val="28"/>
                      </w:rPr>
                      <w:fldChar w:fldCharType="begin"/>
                    </w:r>
                    <w:r>
                      <w:rPr>
                        <w:rFonts w:hint="eastAsia"/>
                        <w:sz w:val="28"/>
                      </w:rPr>
                      <w:instrText xml:space="preserve"> PAGE \* Arabic \* MERGEFORMAT </w:instrText>
                    </w:r>
                    <w:r>
                      <w:rPr>
                        <w:rFonts w:hint="eastAsia"/>
                        <w:sz w:val="28"/>
                      </w:rPr>
                      <w:fldChar w:fldCharType="separate"/>
                    </w:r>
                    <w:r>
                      <w:rPr>
                        <w:rFonts w:hint="eastAsia"/>
                        <w:sz w:val="28"/>
                      </w:rPr>
                      <w:t>?</w:t>
                    </w:r>
                    <w:r>
                      <w:rPr>
                        <w:rFonts w:hint="eastAsia"/>
                        <w:sz w:val="28"/>
                      </w:rPr>
                      <w:fldChar w:fldCharType="end"/>
                    </w:r>
                    <w:r>
                      <w:rPr>
                        <w:rFonts w:hint="eastAsia"/>
                        <w:sz w:val="28"/>
                      </w:rPr>
                      <w:t>-</w:t>
                    </w:r>
                  </w:p>
                </w:txbxContent>
              </v:textbox>
              <w10:anchorlock/>
            </v:shape>
          </w:pict>
        </mc:Fallback>
      </mc:AlternateContent>
    </w:r>
    <w:r>
      <mc:AlternateContent>
        <mc:Choice Requires="wps">
          <w:drawing>
            <wp:inline distT="0" distB="0" distL="114300" distR="114300">
              <wp:extent cx="5759450" cy="179705"/>
              <wp:effectExtent l="0" t="0" r="0" b="0"/>
              <wp:docPr id="7" name="图片 3"/>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wps:cNvSpPr>
                    <wps:spPr>
                      <a:xfrm>
                        <a:off x="0" y="0"/>
                        <a:ext cx="5759450" cy="179705"/>
                      </a:xfrm>
                      <a:prstGeom prst="rect">
                        <a:avLst/>
                      </a:prstGeom>
                      <a:noFill/>
                      <a:ln>
                        <a:noFill/>
                      </a:ln>
                    </wps:spPr>
                    <wps:bodyPr wrap="square" upright="1"/>
                  </wps:wsp>
                </a:graphicData>
              </a:graphic>
            </wp:inline>
          </w:drawing>
        </mc:Choice>
        <mc:Fallback>
          <w:pict>
            <v:rect id="图片 3" o:spid="_x0000_s1026" o:spt="1" style="height:14.15pt;width:453.5pt;" filled="f" stroked="f" coordsize="21600,21600" o:gfxdata="UEsDBAoAAAAAAIdO4kAAAAAAAAAAAAAAAAAEAAAAZHJzL1BLAwQUAAAACACHTuJAfUYPjdYAAAAE&#10;AQAADwAAAGRycy9kb3ducmV2LnhtbE2PQUvDQBCF70L/wzIFL2J3W0FrzKaHQmmRQjHVnrfZMQlm&#10;Z9PsNqn/3qkXvTx4vOG9b9LFxTWixy7UnjRMJwoEUuFtTaWG9/3qfg4iREPWNJ5QwzcGWGSjm9Qk&#10;1g/0hn0eS8ElFBKjoYqxTaQMRYXOhIlvkTj79J0zkW1XStuZgctdI2dKPUpnauKFyrS4rLD4ys9O&#10;w1Ds+sN+u5a7u8PG02lzWuYfr1rfjqfqBUTES/w7his+o0PGTEd/JhtEo4Efib/K2bN6YnvUMJs/&#10;gMxS+R8++wFQSwMEFAAAAAgAh07iQLxgSL29AQAAcAMAAA4AAABkcnMvZTJvRG9jLnhtbK1TXW4T&#10;MRB+R+IOlt/JbgohdJVNhYjKSwWVCgeYer27FmuP8TjZ5ASIM3AXboN6DcZOmjblpQ+8WJ6/b+b7&#10;xl5cbO0gNjqQQVfL6aSUQjuFjXFdLb9+uXz1TgqK4BoY0Ola7jTJi+XLF4vRV/oMexwaHQSDOKpG&#10;X8s+Rl8VBaleW6AJeu042GKwENkMXdEEGBndDsVZWb4tRgyND6g0EXtX+6A8IIbnAGLbGqVXqNZW&#10;u7hHDXqAyJSoN57kMk/btlrFz21LOoqhlsw05pOb8P02ncVyAVUXwPdGHUaA54zwhJMF47jpEWoF&#10;EcQ6mH+grFEBCds4UWiLPZGsCLOYlk+0uenB68yFpSZ/FJ3+H6z6tLkOwjS1nEvhwPLC//z6fffz&#10;h3idtBk9VZxy469DYkf+CtU3Eg4/9OA6/Z48K8yvKOUWJ8nJoEPZtg02lTNdsc3a747a620Uip2z&#10;+ez8zYzXojg2nZ/Py1kGheq+2geKHzVakS61DNw5Sw6bK4qpP1T3KamZw0szDHm/gztxcGLy5Hn3&#10;I6Zhb7HZsRQjv4Va0vc1BC3F2gfT9ScMeRG51+HRpE0/tjPuw0dZ/gV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AsBAAAW0NvbnRlbnRfVHlwZXNd&#10;LnhtbFBLAQIUAAoAAAAAAIdO4kAAAAAAAAAAAAAAAAAGAAAAAAAAAAAAEAAAAA4DAABfcmVscy9Q&#10;SwECFAAUAAAACACHTuJAihRmPNEAAACUAQAACwAAAAAAAAABACAAAAAyAwAAX3JlbHMvLnJlbHNQ&#10;SwECFAAKAAAAAACHTuJAAAAAAAAAAAAAAAAABAAAAAAAAAAAABAAAAAAAAAAZHJzL1BLAQIUABQA&#10;AAAIAIdO4kB9Rg+N1gAAAAQBAAAPAAAAAAAAAAEAIAAAACIAAABkcnMvZG93bnJldi54bWxQSwEC&#10;FAAUAAAACACHTuJAvGBIvb0BAABwAwAADgAAAAAAAAABACAAAAAlAQAAZHJzL2Uyb0RvYy54bWxQ&#10;SwUGAAAAAAYABgBZAQAAVAUAAAAA&#10;">
              <v:fill on="f" focussize="0,0"/>
              <v:stroke on="f"/>
              <v:imagedata o:title=""/>
              <o:lock v:ext="edit" aspectratio="t"/>
              <w10:wrap type="none"/>
              <w10:anchorlock/>
            </v:rect>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 w:lineRule="atLeast"/>
    </w:pPr>
    <w:r>
      <mc:AlternateContent>
        <mc:Choice Requires="wps">
          <w:drawing>
            <wp:anchor distT="0" distB="0" distL="0" distR="0" simplePos="0" relativeHeight="251659264" behindDoc="0" locked="1" layoutInCell="1" allowOverlap="1">
              <wp:simplePos x="0" y="0"/>
              <wp:positionH relativeFrom="column">
                <wp:posOffset>0</wp:posOffset>
              </wp:positionH>
              <wp:positionV relativeFrom="paragraph">
                <wp:posOffset>0</wp:posOffset>
              </wp:positionV>
              <wp:extent cx="5759450" cy="899795"/>
              <wp:effectExtent l="0" t="0" r="0" b="0"/>
              <wp:wrapNone/>
              <wp:docPr id="2" name="文本框 2"/>
              <wp:cNvGraphicFramePr/>
              <a:graphic xmlns:a="http://schemas.openxmlformats.org/drawingml/2006/main">
                <a:graphicData uri="http://schemas.microsoft.com/office/word/2010/wordprocessingShape">
                  <wps:wsp>
                    <wps:cNvSpPr txBox="1"/>
                    <wps:spPr>
                      <a:xfrm>
                        <a:off x="0" y="0"/>
                        <a:ext cx="5759450" cy="899795"/>
                      </a:xfrm>
                      <a:prstGeom prst="rect">
                        <a:avLst/>
                      </a:prstGeom>
                      <a:noFill/>
                      <a:ln w="7200">
                        <a:noFill/>
                      </a:ln>
                    </wps:spPr>
                    <wps:txbx>
                      <w:txbxContent>
                        <w:p>
                          <w:pPr>
                            <w:widowControl w:val="0"/>
                            <w:spacing w:line="334" w:lineRule="atLeast"/>
                            <w:rPr>
                              <w:rFonts w:hint="eastAsia"/>
                              <w:sz w:val="21"/>
                            </w:rPr>
                          </w:pPr>
                        </w:p>
                      </w:txbxContent>
                    </wps:txbx>
                    <wps:bodyPr wrap="square" lIns="0" tIns="0" rIns="0" bIns="0" upright="1"/>
                  </wps:wsp>
                </a:graphicData>
              </a:graphic>
            </wp:anchor>
          </w:drawing>
        </mc:Choice>
        <mc:Fallback>
          <w:pict>
            <v:shape id="_x0000_s1026" o:spid="_x0000_s1026" o:spt="202" type="#_x0000_t202" style="position:absolute;left:0pt;margin-left:0pt;margin-top:0pt;height:70.85pt;width:453.5pt;z-index:251659264;mso-width-relative:page;mso-height-relative:page;" filled="f" stroked="f" coordsize="21600,21600" o:gfxdata="UEsDBAoAAAAAAIdO4kAAAAAAAAAAAAAAAAAEAAAAZHJzL1BLAwQUAAAACACHTuJAXfYg99YAAAAF&#10;AQAADwAAAGRycy9kb3ducmV2LnhtbE2PwU7DMBBE70j9B2srcaN2qkIhxKnUSpXgwKEBtVc3XpLQ&#10;eB3FTlr+noVLuaw0mtHsm2x1ca0YsQ+NJw3JTIFAKr1tqNLw8b69ewQRoiFrWk+o4RsDrPLJTWZS&#10;68+0w7GIleASCqnRUMfYpVKGskZnwsx3SOx9+t6ZyLKvpO3NmctdK+dKPUhnGuIPtelwU2N5Kgan&#10;4WVc7/bzt+KwLxf3pyoOh9ftF2l9O03UM4iIl3gNwy8+o0POTEc/kA2i1cBD4t9l70ktWR45tEiW&#10;IPNM/qfPfwBQSwMEFAAAAAgAh07iQBN5i3zNAQAAiQMAAA4AAABkcnMvZTJvRG9jLnhtbK1TzW7b&#10;MAy+D9g7CLovToNlaYw4BYqgw4BhG9DtARRZjgXob6QSOy+wvcFOu+y+58pzlJLjdOguPfQiUyT1&#10;kd9HenXTW8MOClB7V/GryZQz5aSvtdtV/NvXuzfXnGEUrhbGO1Xxo0J+s379atWFUs18602tgBGI&#10;w7ILFW9jDGVRoGyVFTjxQTkKNh6siHSFXVGD6AjdmmI2nb4rOg91AC8VInk3Q5CfEeE5gL5ptFQb&#10;L/dWuTiggjIiEiVsdUC+zt02jZLxc9OgisxUnJjGfFIRsrfpLNYrUe5AhFbLcwviOS084WSFdlT0&#10;ArURUbA96P+grJbg0TdxIr0tBiJZEWJxNX2izX0rgspcSGoMF9Hx5WDlp8MXYLqu+IwzJywN/PTr&#10;5+n339OfH2yW5OkClpR1Hygv9re+p6UZ/UjOxLpvwKYv8WEUJ3GPF3FVH5kk53wxX76dU0hS7Hq5&#10;XCznCaZ4fB0A43vlLUtGxYGGlzUVh48Yh9QxJRVz/k4bkwdoHOsqvqD1yg8uEQI3jmokDkOvyYr9&#10;tj8T2/r6SLw6WoCK4/e9AMWZ+eBI4bQtowGjsR2NfQC9a6nLrEUuQBPKdM7blFbg33tu4/EPWj8A&#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PAQA&#10;AFtDb250ZW50X1R5cGVzXS54bWxQSwECFAAKAAAAAACHTuJAAAAAAAAAAAAAAAAABgAAAAAAAAAA&#10;ABAAAAAeAwAAX3JlbHMvUEsBAhQAFAAAAAgAh07iQIoUZjzRAAAAlAEAAAsAAAAAAAAAAQAgAAAA&#10;QgMAAF9yZWxzLy5yZWxzUEsBAhQACgAAAAAAh07iQAAAAAAAAAAAAAAAAAQAAAAAAAAAAAAQAAAA&#10;AAAAAGRycy9QSwECFAAUAAAACACHTuJAXfYg99YAAAAFAQAADwAAAAAAAAABACAAAAAiAAAAZHJz&#10;L2Rvd25yZXYueG1sUEsBAhQAFAAAAAgAh07iQBN5i3zNAQAAiQMAAA4AAAAAAAAAAQAgAAAAJQEA&#10;AGRycy9lMm9Eb2MueG1sUEsFBgAAAAAGAAYAWQEAAGQFAAAAAA==&#10;">
              <v:fill on="f" focussize="0,0"/>
              <v:stroke on="f" weight="0.566929133858268pt"/>
              <v:imagedata o:title=""/>
              <o:lock v:ext="edit" aspectratio="f"/>
              <v:textbox inset="0mm,0mm,0mm,0mm">
                <w:txbxContent>
                  <w:p>
                    <w:pPr>
                      <w:widowControl w:val="0"/>
                      <w:spacing w:line="334" w:lineRule="atLeast"/>
                      <w:rPr>
                        <w:rFonts w:hint="eastAsia"/>
                        <w:sz w:val="21"/>
                      </w:rPr>
                    </w:pPr>
                  </w:p>
                </w:txbxContent>
              </v:textbox>
              <w10:anchorlock/>
            </v:shape>
          </w:pict>
        </mc:Fallback>
      </mc:AlternateContent>
    </w:r>
    <w:r>
      <mc:AlternateContent>
        <mc:Choice Requires="wps">
          <w:drawing>
            <wp:inline distT="0" distB="0" distL="114300" distR="114300">
              <wp:extent cx="5759450" cy="899795"/>
              <wp:effectExtent l="0" t="0" r="0" b="0"/>
              <wp:docPr id="6" name="图片 2"/>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wps:cNvSpPr>
                    <wps:spPr>
                      <a:xfrm>
                        <a:off x="0" y="0"/>
                        <a:ext cx="5759450" cy="899795"/>
                      </a:xfrm>
                      <a:prstGeom prst="rect">
                        <a:avLst/>
                      </a:prstGeom>
                      <a:noFill/>
                      <a:ln>
                        <a:noFill/>
                      </a:ln>
                    </wps:spPr>
                    <wps:bodyPr wrap="square" upright="1"/>
                  </wps:wsp>
                </a:graphicData>
              </a:graphic>
            </wp:inline>
          </w:drawing>
        </mc:Choice>
        <mc:Fallback>
          <w:pict>
            <v:rect id="图片 2" o:spid="_x0000_s1026" o:spt="1" style="height:70.85pt;width:453.5pt;" filled="f" stroked="f" coordsize="21600,21600" o:gfxdata="UEsDBAoAAAAAAIdO4kAAAAAAAAAAAAAAAAAEAAAAZHJzL1BLAwQUAAAACACHTuJAD63luNYAAAAF&#10;AQAADwAAAGRycy9kb3ducmV2LnhtbE2PQUvDQBCF74L/YRnBi9jdiFiN2fRQEIsIpan2vM1Ok9Ds&#10;bJrdJvXfO3ppLwOP93jzvWx2cq0YsA+NJw3JRIFAKr1tqNLwtX67fwYRoiFrWk+o4QcDzPLrq8yk&#10;1o+0wqGIleASCqnRUMfYpVKGskZnwsR3SOztfO9MZNlX0vZm5HLXygelnqQzDfGH2nQ4r7HcF0en&#10;YSyXw2b9+S6Xd5uFp8PiMC++P7S+vUnUK4iIp3gOwx8+o0POTFt/JBtEq4GHxP/L3ouastxy6DGZ&#10;gswzeUmf/wJQSwMEFAAAAAgAh07iQB0thby9AQAAcAMAAA4AAABkcnMvZTJvRG9jLnhtbK1TS27b&#10;MBDdF+gdCO5jOUacxILloKiRboI2QJoDMNRIIip+OkNb9gmKnqF36W2KXqND2nHiZJNFNwTn92be&#10;G3J+tbG9WAOS8a6Sp6OxFOC0r41rK3n/9frkUgqKytWq9w4quQWSV4v37+ZDKGHiO9/XgIJBHJVD&#10;qGQXYyiLgnQHVtHIB3AcbDxaFdnEtqhRDYxu+2IyHp8Xg8c6oNdAxN7lLij3iPgWQN80RsPS65UF&#10;F3eoCL2KTIk6E0gu8rRNAzp+aRqCKPpKMtOYT27C94d0Fou5KltUoTN6P4J6ywgvOFllHDc9QC1V&#10;VGKF5hWUNRo9+SaOtLfFjkhWhFmcjl9oc9epAJkLS03hIDr9P1j9eX2LwtSVPJfCKcsL//Pr99+f&#10;P8QkaTMEKjnlLtxiYkfhxutvJJz/2CnXwgcKrDC/opRbHCUng/ZlmwZtKme6YpO13x60h00Ump3T&#10;i+nsbMpr0Ry7nM0uZtMMqsrH6oAUP4G3Il0qidw5S67WNxRTf1U+pqRmzl+bvs/77d2RgxOTJ8+7&#10;GzEN++DrLUsx8FuoJH1fKQQpVgFN2x0x5EXkXvtHkzb93M64Tx9l8Q9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AsBAAAW0NvbnRlbnRfVHlwZXNd&#10;LnhtbFBLAQIUAAoAAAAAAIdO4kAAAAAAAAAAAAAAAAAGAAAAAAAAAAAAEAAAAA4DAABfcmVscy9Q&#10;SwECFAAUAAAACACHTuJAihRmPNEAAACUAQAACwAAAAAAAAABACAAAAAyAwAAX3JlbHMvLnJlbHNQ&#10;SwECFAAKAAAAAACHTuJAAAAAAAAAAAAAAAAABAAAAAAAAAAAABAAAAAAAAAAZHJzL1BLAQIUABQA&#10;AAAIAIdO4kAPreW41gAAAAUBAAAPAAAAAAAAAAEAIAAAACIAAABkcnMvZG93bnJldi54bWxQSwEC&#10;FAAUAAAACACHTuJAHS2FvL0BAABwAwAADgAAAAAAAAABACAAAAAlAQAAZHJzL2Uyb0RvYy54bWxQ&#10;SwUGAAAAAAYABgBZAQAAVAUAAAAA&#10;">
              <v:fill on="f" focussize="0,0"/>
              <v:stroke on="f"/>
              <v:imagedata o:title=""/>
              <o:lock v:ext="edit" aspectratio="t"/>
              <w10:wrap type="none"/>
              <w10:anchorlock/>
            </v:rect>
          </w:pict>
        </mc:Fallback>
      </mc:AlternateConten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 w:lineRule="atLeast"/>
    </w:pPr>
    <w:r>
      <mc:AlternateContent>
        <mc:Choice Requires="wps">
          <w:drawing>
            <wp:anchor distT="0" distB="0" distL="0" distR="0" simplePos="0" relativeHeight="251658240" behindDoc="0" locked="1" layoutInCell="1" allowOverlap="1">
              <wp:simplePos x="0" y="0"/>
              <wp:positionH relativeFrom="column">
                <wp:posOffset>0</wp:posOffset>
              </wp:positionH>
              <wp:positionV relativeFrom="paragraph">
                <wp:posOffset>0</wp:posOffset>
              </wp:positionV>
              <wp:extent cx="5759450" cy="899795"/>
              <wp:effectExtent l="0" t="0" r="0" b="0"/>
              <wp:wrapNone/>
              <wp:docPr id="1" name="文本框 1"/>
              <wp:cNvGraphicFramePr/>
              <a:graphic xmlns:a="http://schemas.openxmlformats.org/drawingml/2006/main">
                <a:graphicData uri="http://schemas.microsoft.com/office/word/2010/wordprocessingShape">
                  <wps:wsp>
                    <wps:cNvSpPr txBox="1"/>
                    <wps:spPr>
                      <a:xfrm>
                        <a:off x="0" y="0"/>
                        <a:ext cx="5759450" cy="899795"/>
                      </a:xfrm>
                      <a:prstGeom prst="rect">
                        <a:avLst/>
                      </a:prstGeom>
                      <a:noFill/>
                      <a:ln w="7200">
                        <a:noFill/>
                      </a:ln>
                    </wps:spPr>
                    <wps:txbx>
                      <w:txbxContent>
                        <w:p>
                          <w:pPr>
                            <w:widowControl w:val="0"/>
                            <w:spacing w:line="334" w:lineRule="atLeast"/>
                            <w:rPr>
                              <w:rFonts w:hint="eastAsia"/>
                              <w:sz w:val="21"/>
                            </w:rPr>
                          </w:pPr>
                        </w:p>
                      </w:txbxContent>
                    </wps:txbx>
                    <wps:bodyPr wrap="square" lIns="0" tIns="0" rIns="0" bIns="0" upright="1"/>
                  </wps:wsp>
                </a:graphicData>
              </a:graphic>
            </wp:anchor>
          </w:drawing>
        </mc:Choice>
        <mc:Fallback>
          <w:pict>
            <v:shape id="_x0000_s1026" o:spid="_x0000_s1026" o:spt="202" type="#_x0000_t202" style="position:absolute;left:0pt;margin-left:0pt;margin-top:0pt;height:70.85pt;width:453.5pt;z-index:251658240;mso-width-relative:page;mso-height-relative:page;" filled="f" stroked="f" coordsize="21600,21600" o:gfxdata="UEsDBAoAAAAAAIdO4kAAAAAAAAAAAAAAAAAEAAAAZHJzL1BLAwQUAAAACACHTuJAXfYg99YAAAAF&#10;AQAADwAAAGRycy9kb3ducmV2LnhtbE2PwU7DMBBE70j9B2srcaN2qkIhxKnUSpXgwKEBtVc3XpLQ&#10;eB3FTlr+noVLuaw0mtHsm2x1ca0YsQ+NJw3JTIFAKr1tqNLw8b69ewQRoiFrWk+o4RsDrPLJTWZS&#10;68+0w7GIleASCqnRUMfYpVKGskZnwsx3SOx9+t6ZyLKvpO3NmctdK+dKPUhnGuIPtelwU2N5Kgan&#10;4WVc7/bzt+KwLxf3pyoOh9ftF2l9O03UM4iIl3gNwy8+o0POTEc/kA2i1cBD4t9l70ktWR45tEiW&#10;IPNM/qfPfwBQSwMEFAAAAAgAh07iQG4F+snNAQAAiQMAAA4AAABkcnMvZTJvRG9jLnhtbK1TzW7b&#10;MAy+D9g7CLovToplaYw4BYqgw4BhG9DtARRZjgXob6QSOy+wvcFOu+y+58pzlJKddOguPfQiUyT1&#10;kd9HenXTW8MOClB7V/HZZMqZctLX2u0q/u3r3ZtrzjAKVwvjnar4USG/Wb9+tepCqa58602tgBGI&#10;w7ILFW9jDGVRoGyVFTjxQTkKNh6siHSFXVGD6AjdmuJqOn1XdB7qAF4qRPJuhiAfEeE5gL5ptFQb&#10;L/dWuTiggjIiEiVsdUC+zt02jZLxc9OgisxUnJjGfFIRsrfpLNYrUe5AhFbLsQXxnBaecLJCOyp6&#10;gdqIKNge9H9QVkvw6Js4kd4WA5GsCLGYTZ9oc9+KoDIXkhrDRXR8OVj56fAFmK5pEzhzwtLAT79+&#10;nn7/Pf35wWZJni5gSVn3gfJif+v7lDr6kZyJdd+ATV/iwyhO4h4v4qo+MknO+WK+fDunkKTY9XK5&#10;WM4TTPH4OgDG98pbloyKAw0vayoOHzEOqeeUVMz5O20M+UVpHOsqvqD1yg8uEQI3jmokDkOvyYr9&#10;th8JbH19JF4dLUDF8ftegOLMfHCkcNqWswFnY3s29gH0rqUusxa5AE0o0xm3Ka3Av/fcxuMftH4A&#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PAQA&#10;AFtDb250ZW50X1R5cGVzXS54bWxQSwECFAAKAAAAAACHTuJAAAAAAAAAAAAAAAAABgAAAAAAAAAA&#10;ABAAAAAeAwAAX3JlbHMvUEsBAhQAFAAAAAgAh07iQIoUZjzRAAAAlAEAAAsAAAAAAAAAAQAgAAAA&#10;QgMAAF9yZWxzLy5yZWxzUEsBAhQACgAAAAAAh07iQAAAAAAAAAAAAAAAAAQAAAAAAAAAAAAQAAAA&#10;AAAAAGRycy9QSwECFAAUAAAACACHTuJAXfYg99YAAAAFAQAADwAAAAAAAAABACAAAAAiAAAAZHJz&#10;L2Rvd25yZXYueG1sUEsBAhQAFAAAAAgAh07iQG4F+snNAQAAiQMAAA4AAAAAAAAAAQAgAAAAJQEA&#10;AGRycy9lMm9Eb2MueG1sUEsFBgAAAAAGAAYAWQEAAGQFAAAAAA==&#10;">
              <v:fill on="f" focussize="0,0"/>
              <v:stroke on="f" weight="0.566929133858268pt"/>
              <v:imagedata o:title=""/>
              <o:lock v:ext="edit" aspectratio="f"/>
              <v:textbox inset="0mm,0mm,0mm,0mm">
                <w:txbxContent>
                  <w:p>
                    <w:pPr>
                      <w:widowControl w:val="0"/>
                      <w:spacing w:line="334" w:lineRule="atLeast"/>
                      <w:rPr>
                        <w:rFonts w:hint="eastAsia"/>
                        <w:sz w:val="21"/>
                      </w:rPr>
                    </w:pPr>
                  </w:p>
                </w:txbxContent>
              </v:textbox>
              <w10:anchorlock/>
            </v:shape>
          </w:pict>
        </mc:Fallback>
      </mc:AlternateContent>
    </w:r>
    <w:r>
      <mc:AlternateContent>
        <mc:Choice Requires="wps">
          <w:drawing>
            <wp:inline distT="0" distB="0" distL="114300" distR="114300">
              <wp:extent cx="5759450" cy="899795"/>
              <wp:effectExtent l="0" t="0" r="0" b="0"/>
              <wp:docPr id="5" name="图片 1"/>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wps:cNvSpPr>
                    <wps:spPr>
                      <a:xfrm>
                        <a:off x="0" y="0"/>
                        <a:ext cx="5759450" cy="899795"/>
                      </a:xfrm>
                      <a:prstGeom prst="rect">
                        <a:avLst/>
                      </a:prstGeom>
                      <a:noFill/>
                      <a:ln>
                        <a:noFill/>
                      </a:ln>
                    </wps:spPr>
                    <wps:bodyPr wrap="square" upright="1"/>
                  </wps:wsp>
                </a:graphicData>
              </a:graphic>
            </wp:inline>
          </w:drawing>
        </mc:Choice>
        <mc:Fallback>
          <w:pict>
            <v:rect id="图片 1" o:spid="_x0000_s1026" o:spt="1" style="height:70.85pt;width:453.5pt;" filled="f" stroked="f" coordsize="21600,21600" o:gfxdata="UEsDBAoAAAAAAIdO4kAAAAAAAAAAAAAAAAAEAAAAZHJzL1BLAwQUAAAACACHTuJAD63luNYAAAAF&#10;AQAADwAAAGRycy9kb3ducmV2LnhtbE2PQUvDQBCF74L/YRnBi9jdiFiN2fRQEIsIpan2vM1Ok9Ds&#10;bJrdJvXfO3ppLwOP93jzvWx2cq0YsA+NJw3JRIFAKr1tqNLwtX67fwYRoiFrWk+o4QcDzPLrq8yk&#10;1o+0wqGIleASCqnRUMfYpVKGskZnwsR3SOztfO9MZNlX0vZm5HLXygelnqQzDfGH2nQ4r7HcF0en&#10;YSyXw2b9+S6Xd5uFp8PiMC++P7S+vUnUK4iIp3gOwx8+o0POTFt/JBtEq4GHxP/L3ouastxy6DGZ&#10;gswzeUmf/wJQSwMEFAAAAAgAh07iQJ3sI1S9AQAAcAMAAA4AAABkcnMvZTJvRG9jLnhtbK1TXW4T&#10;MRB+R+IOlt/JJhVLm1U2FSIqLxVUKhxg6vXuWqw9xuNkkxMgzsBduA3iGh07aSDtSx/6Ynn+vpnv&#10;G3txubWD2OhABl0tZ5OpFNopbIzravn1y9WbCykogmtgQKdrudMkL5evXy1GX+kz7HFodBAM4qga&#10;fS37GH1VFKR6bYEm6LXjYIvBQmQzdEUTYGR0OxRn0+m7YsTQ+IBKE7F3tQ/KA2J4DiC2rVF6hWpt&#10;tYt71KAHiEyJeuNJLvO0batV/Ny2pKMYaslMYz65Cd/v0lksF1B1AXxv1GEEeM4IjzhZMI6bHqFW&#10;EEGsg3kCZY0KSNjGiUJb7IlkRZjFbPpIm9sevM5cWGryR9Hp5WDVp81NEKapZSmFA8sL//Pr99+f&#10;P8QsaTN6qjjl1t+ExI78NapvJBx+6MF1+j15VphfUcotTpKTQYeybRtsKme6Ypu13x2119soFDvL&#10;83L+tuS1KI5dzOfn8zKDQvVQ7QPFjxqtSJdaBu6cJYfNNcXUH6qHlNTM4ZUZhrzfwZ04ODF58rz7&#10;EdOwd9jsWIqR30It6fsagpZi7YPp+hOGvIjc6/Bo0qb/tzPuv4+yvAd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AsBAAAW0NvbnRlbnRfVHlwZXNd&#10;LnhtbFBLAQIUAAoAAAAAAIdO4kAAAAAAAAAAAAAAAAAGAAAAAAAAAAAAEAAAAA4DAABfcmVscy9Q&#10;SwECFAAUAAAACACHTuJAihRmPNEAAACUAQAACwAAAAAAAAABACAAAAAyAwAAX3JlbHMvLnJlbHNQ&#10;SwECFAAKAAAAAACHTuJAAAAAAAAAAAAAAAAABAAAAAAAAAAAABAAAAAAAAAAZHJzL1BLAQIUABQA&#10;AAAIAIdO4kAPreW41gAAAAUBAAAPAAAAAAAAAAEAIAAAACIAAABkcnMvZG93bnJldi54bWxQSwEC&#10;FAAUAAAACACHTuJAnewjVL0BAABwAwAADgAAAAAAAAABACAAAAAlAQAAZHJzL2Uyb0RvYy54bWxQ&#10;SwUGAAAAAAYABgBZAQAAVAUAAAAA&#10;">
              <v:fill on="f" focussize="0,0"/>
              <v:stroke on="f"/>
              <v:imagedata o:title=""/>
              <o:lock v:ext="edit" aspectratio="t"/>
              <w10:wrap type="none"/>
              <w10:anchorlock/>
            </v:rect>
          </w:pict>
        </mc:Fallback>
      </mc:AlternateConten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839"/>
  <w:hyphenationZone w:val="360"/>
  <w:evenAndOddHeaders w:val="1"/>
  <w:displayHorizontalDrawingGridEvery w:val="0"/>
  <w:displayVerticalDrawingGridEvery w:val="0"/>
  <w:doNotUseMarginsForDrawingGridOrigin w:val="1"/>
  <w:drawingGridHorizontalOrigin w:val="0"/>
  <w:drawingGridVerticalOrigin w:val="0"/>
  <w:doNotShadeFormData w:val="1"/>
  <w:characterSpacingControl w:val="compressPunctuation"/>
  <w:doNotValidateAgainstSchema/>
  <w:doNotDemarcateInvalidXml/>
  <w:hdrShapeDefaults>
    <o:shapelayout v:ext="edit">
      <o:idmap v:ext="edit" data="1"/>
    </o:shapelayout>
  </w:hdrShapeDefaults>
  <w:footnotePr>
    <w:numFmt w:val="decimalHalfWidth"/>
  </w:footnotePr>
  <w:endnotePr>
    <w:numFmt w:val="chineseCounting"/>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69B75B06"/>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unhideWhenUsed="0" w:uiPriority="0" w:semiHidden="0" w:name="Normal"/>
    <w:lsdException w:unhideWhenUsed="0" w:uiPriority="0" w:semiHidden="0" w:name="heading 1"/>
    <w:lsdException w:unhideWhenUsed="0" w:uiPriority="0" w:semiHidden="0" w:name="heading 2"/>
    <w:lsdException w:unhideWhenUsed="0" w:uiPriority="0" w:semiHidden="0" w:name="heading 3"/>
    <w:lsdException w:uiPriority="99" w:name="heading 4"/>
    <w:lsdException w:uiPriority="99" w:name="heading 5"/>
    <w:lsdException w:uiPriority="99" w:name="heading 6"/>
    <w:lsdException w:uiPriority="99" w:name="heading 7"/>
    <w:lsdException w:uiPriority="99" w:name="heading 8"/>
    <w:lsdException w:uiPriority="9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iPriority="99" w:name="toc 5"/>
    <w:lsdException w:uiPriority="99" w:name="toc 6"/>
    <w:lsdException w:uiPriority="99" w:name="toc 7"/>
    <w:lsdException w:uiPriority="99" w:name="toc 8"/>
    <w:lsdException w:uiPriority="9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uiPriority="99"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unhideWhenUsed="0" w:uiPriority="0" w:semiHidden="0" w:name="Title"/>
    <w:lsdException w:uiPriority="99" w:name="Closing"/>
    <w:lsdException w:uiPriority="99" w:name="Signature"/>
    <w:lsdException w:unhideWhenUsed="0" w:uiPriority="0"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uiPriority="99"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uiPriority="99" w:name="Strong"/>
    <w:lsdException w:uiPriority="99"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iPriority="99" w:name="Table Grid"/>
    <w:lsdException w:uiPriority="99" w:name="Table Theme"/>
    <w:lsdException w:uiPriority="99" w:name="Light Shading"/>
    <w:lsdException w:uiPriority="99" w:name="Light List"/>
    <w:lsdException w:uiPriority="99" w:name="Light Grid"/>
    <w:lsdException w:uiPriority="99" w:name="Medium Shading 1"/>
    <w:lsdException w:uiPriority="99" w:name="Medium Shading 2"/>
    <w:lsdException w:uiPriority="99" w:name="Medium List 1"/>
    <w:lsdException w:uiPriority="99" w:name="Medium List 2"/>
    <w:lsdException w:uiPriority="99" w:name="Medium Grid 1"/>
    <w:lsdException w:uiPriority="99" w:name="Medium Grid 2"/>
    <w:lsdException w:uiPriority="99" w:name="Medium Grid 3"/>
    <w:lsdException w:uiPriority="99" w:name="Dark List"/>
    <w:lsdException w:uiPriority="99" w:name="Colorful Shading"/>
    <w:lsdException w:uiPriority="99" w:name="Colorful List"/>
    <w:lsdException w:uiPriority="99" w:name="Colorful Grid"/>
    <w:lsdException w:uiPriority="99" w:name="Light Shading Accent 1"/>
    <w:lsdException w:uiPriority="99" w:name="Light List Accent 1"/>
    <w:lsdException w:uiPriority="99" w:name="Light Grid Accent 1"/>
    <w:lsdException w:uiPriority="99" w:name="Medium Shading 1 Accent 1"/>
    <w:lsdException w:uiPriority="99" w:name="Medium Shading 2 Accent 1"/>
    <w:lsdException w:uiPriority="99" w:name="Medium List 1 Accent 1"/>
    <w:lsdException w:uiPriority="99" w:name="Medium List 2 Accent 1"/>
    <w:lsdException w:uiPriority="99" w:name="Medium Grid 1 Accent 1"/>
    <w:lsdException w:uiPriority="99" w:name="Medium Grid 2 Accent 1"/>
    <w:lsdException w:uiPriority="99" w:name="Medium Grid 3 Accent 1"/>
    <w:lsdException w:uiPriority="99" w:name="Dark List Accent 1"/>
    <w:lsdException w:uiPriority="99" w:name="Colorful Shading Accent 1"/>
    <w:lsdException w:uiPriority="99" w:name="Colorful List Accent 1"/>
    <w:lsdException w:uiPriority="99" w:name="Colorful Grid Accent 1"/>
    <w:lsdException w:uiPriority="99" w:name="Light Shading Accent 2"/>
    <w:lsdException w:uiPriority="99" w:name="Light List Accent 2"/>
    <w:lsdException w:uiPriority="99" w:name="Light Grid Accent 2"/>
    <w:lsdException w:uiPriority="99" w:name="Medium Shading 1 Accent 2"/>
    <w:lsdException w:uiPriority="99" w:name="Medium Shading 2 Accent 2"/>
    <w:lsdException w:uiPriority="99" w:name="Medium List 1 Accent 2"/>
    <w:lsdException w:uiPriority="99" w:name="Medium List 2 Accent 2"/>
    <w:lsdException w:uiPriority="99" w:name="Medium Grid 1 Accent 2"/>
    <w:lsdException w:uiPriority="99" w:name="Medium Grid 2 Accent 2"/>
    <w:lsdException w:uiPriority="99" w:name="Medium Grid 3 Accent 2"/>
    <w:lsdException w:uiPriority="99" w:name="Dark List Accent 2"/>
    <w:lsdException w:uiPriority="99" w:name="Colorful Shading Accent 2"/>
    <w:lsdException w:uiPriority="99" w:name="Colorful List Accent 2"/>
    <w:lsdException w:uiPriority="99" w:name="Colorful Grid Accent 2"/>
    <w:lsdException w:uiPriority="99" w:name="Light Shading Accent 3"/>
    <w:lsdException w:uiPriority="99" w:name="Light List Accent 3"/>
    <w:lsdException w:uiPriority="99" w:name="Light Grid Accent 3"/>
    <w:lsdException w:uiPriority="99" w:name="Medium Shading 1 Accent 3"/>
    <w:lsdException w:uiPriority="99" w:name="Medium Shading 2 Accent 3"/>
    <w:lsdException w:uiPriority="99" w:name="Medium List 1 Accent 3"/>
    <w:lsdException w:uiPriority="99" w:name="Medium List 2 Accent 3"/>
    <w:lsdException w:uiPriority="99" w:name="Medium Grid 1 Accent 3"/>
    <w:lsdException w:uiPriority="99" w:name="Medium Grid 2 Accent 3"/>
    <w:lsdException w:uiPriority="99" w:name="Medium Grid 3 Accent 3"/>
    <w:lsdException w:uiPriority="99" w:name="Dark List Accent 3"/>
    <w:lsdException w:uiPriority="99" w:name="Colorful Shading Accent 3"/>
    <w:lsdException w:uiPriority="99" w:name="Colorful List Accent 3"/>
    <w:lsdException w:uiPriority="99" w:name="Colorful Grid Accent 3"/>
    <w:lsdException w:uiPriority="99" w:name="Light Shading Accent 4"/>
    <w:lsdException w:uiPriority="99" w:name="Light List Accent 4"/>
    <w:lsdException w:uiPriority="99" w:name="Light Grid Accent 4"/>
    <w:lsdException w:uiPriority="99" w:name="Medium Shading 1 Accent 4"/>
    <w:lsdException w:uiPriority="99" w:name="Medium Shading 2 Accent 4"/>
    <w:lsdException w:uiPriority="99" w:name="Medium List 1 Accent 4"/>
    <w:lsdException w:uiPriority="99" w:name="Medium List 2 Accent 4"/>
    <w:lsdException w:uiPriority="99" w:name="Medium Grid 1 Accent 4"/>
    <w:lsdException w:uiPriority="99" w:name="Medium Grid 2 Accent 4"/>
    <w:lsdException w:uiPriority="99" w:name="Medium Grid 3 Accent 4"/>
    <w:lsdException w:uiPriority="99" w:name="Dark List Accent 4"/>
    <w:lsdException w:uiPriority="99" w:name="Colorful Shading Accent 4"/>
    <w:lsdException w:uiPriority="99" w:name="Colorful List Accent 4"/>
    <w:lsdException w:uiPriority="99" w:name="Colorful Grid Accent 4"/>
    <w:lsdException w:uiPriority="99" w:name="Light Shading Accent 5"/>
    <w:lsdException w:uiPriority="99" w:name="Light List Accent 5"/>
    <w:lsdException w:uiPriority="99" w:name="Light Grid Accent 5"/>
    <w:lsdException w:uiPriority="99" w:name="Medium Shading 1 Accent 5"/>
    <w:lsdException w:uiPriority="99" w:name="Medium Shading 2 Accent 5"/>
    <w:lsdException w:uiPriority="99" w:name="Medium List 1 Accent 5"/>
    <w:lsdException w:uiPriority="99" w:name="Medium List 2 Accent 5"/>
    <w:lsdException w:uiPriority="99" w:name="Medium Grid 1 Accent 5"/>
    <w:lsdException w:uiPriority="99" w:name="Medium Grid 2 Accent 5"/>
    <w:lsdException w:uiPriority="99" w:name="Medium Grid 3 Accent 5"/>
    <w:lsdException w:uiPriority="99" w:name="Dark List Accent 5"/>
    <w:lsdException w:uiPriority="99" w:name="Colorful Shading Accent 5"/>
    <w:lsdException w:uiPriority="99" w:name="Colorful List Accent 5"/>
    <w:lsdException w:uiPriority="99" w:name="Colorful Grid Accent 5"/>
    <w:lsdException w:uiPriority="99" w:name="Light Shading Accent 6"/>
    <w:lsdException w:uiPriority="99" w:name="Light List Accent 6"/>
    <w:lsdException w:uiPriority="99" w:name="Light Grid Accent 6"/>
    <w:lsdException w:uiPriority="99" w:name="Medium Shading 1 Accent 6"/>
    <w:lsdException w:uiPriority="99" w:name="Medium Shading 2 Accent 6"/>
    <w:lsdException w:uiPriority="99" w:name="Medium List 1 Accent 6"/>
    <w:lsdException w:uiPriority="99" w:name="Medium List 2 Accent 6"/>
    <w:lsdException w:uiPriority="99" w:name="Medium Grid 1 Accent 6"/>
    <w:lsdException w:uiPriority="99" w:name="Medium Grid 2 Accent 6"/>
    <w:lsdException w:uiPriority="99" w:name="Medium Grid 3 Accent 6"/>
    <w:lsdException w:uiPriority="99" w:name="Dark List Accent 6"/>
    <w:lsdException w:uiPriority="99" w:name="Colorful Shading Accent 6"/>
    <w:lsdException w:uiPriority="99" w:name="Colorful List Accent 6"/>
    <w:lsdException w:uiPriority="99" w:name="Colorful Grid Accent 6"/>
  </w:latentStyles>
  <w:style w:type="paragraph" w:default="1" w:styleId="1">
    <w:name w:val="Normal"/>
    <w:uiPriority w:val="0"/>
    <w:pPr>
      <w:widowControl w:val="0"/>
      <w:ind w:firstLine="21" w:firstLineChars="200"/>
    </w:pPr>
    <w:rPr>
      <w:rFonts w:ascii="Times New Roman" w:hAnsi="Times New Roman"/>
    </w:rPr>
  </w:style>
  <w:style w:type="paragraph" w:styleId="2">
    <w:name w:val="heading 1"/>
    <w:basedOn w:val="1"/>
    <w:uiPriority w:val="0"/>
    <w:pPr>
      <w:spacing w:before="104" w:beforeLines="0" w:after="104" w:afterLines="0" w:line="0" w:lineRule="atLeast"/>
      <w:ind w:firstLine="0" w:firstLineChars="0"/>
      <w:jc w:val="center"/>
    </w:pPr>
    <w:rPr>
      <w:rFonts w:ascii="Arial" w:hAnsi="Arial" w:eastAsia="黑体"/>
      <w:sz w:val="32"/>
    </w:rPr>
  </w:style>
  <w:style w:type="paragraph" w:styleId="3">
    <w:name w:val="heading 2"/>
    <w:basedOn w:val="1"/>
    <w:uiPriority w:val="0"/>
    <w:pPr>
      <w:spacing w:line="0" w:lineRule="atLeast"/>
      <w:ind w:firstLine="0" w:firstLineChars="0"/>
      <w:jc w:val="center"/>
    </w:pPr>
    <w:rPr>
      <w:rFonts w:ascii="Times New Roman" w:hAnsi="Times New Roman"/>
      <w:sz w:val="28"/>
    </w:rPr>
  </w:style>
  <w:style w:type="paragraph" w:styleId="4">
    <w:name w:val="heading 3"/>
    <w:basedOn w:val="1"/>
    <w:uiPriority w:val="0"/>
    <w:pPr>
      <w:spacing w:before="104" w:beforeLines="0" w:after="104" w:afterLines="0"/>
      <w:ind w:firstLine="0" w:firstLineChars="0"/>
    </w:pPr>
    <w:rPr>
      <w:rFonts w:eastAsia="黑体"/>
    </w:rPr>
  </w:style>
  <w:style w:type="character" w:default="1" w:styleId="11">
    <w:name w:val="Default Paragraph Font"/>
    <w:uiPriority w:val="0"/>
  </w:style>
  <w:style w:type="table" w:default="1" w:styleId="10">
    <w:name w:val="Normal Table"/>
    <w:semiHidden/>
    <w:unhideWhenUsed/>
    <w:uiPriority w:val="99"/>
    <w:tblPr>
      <w:tblCellMar>
        <w:top w:w="0" w:type="dxa"/>
        <w:left w:w="108" w:type="dxa"/>
        <w:bottom w:w="0" w:type="dxa"/>
        <w:right w:w="108" w:type="dxa"/>
      </w:tblCellMar>
    </w:tblPr>
  </w:style>
  <w:style w:type="paragraph" w:styleId="5">
    <w:name w:val="toc 3"/>
    <w:basedOn w:val="1"/>
    <w:uiPriority w:val="0"/>
    <w:pPr>
      <w:spacing w:line="306" w:lineRule="auto"/>
    </w:pPr>
  </w:style>
  <w:style w:type="paragraph" w:styleId="6">
    <w:name w:val="toc 1"/>
    <w:basedOn w:val="1"/>
    <w:uiPriority w:val="0"/>
    <w:pPr>
      <w:spacing w:after="104" w:afterLines="0" w:line="0" w:lineRule="atLeast"/>
      <w:ind w:firstLine="0" w:firstLineChars="0"/>
      <w:jc w:val="left"/>
    </w:pPr>
    <w:rPr>
      <w:rFonts w:ascii="Arial" w:hAnsi="Arial" w:eastAsia="黑体"/>
      <w:sz w:val="28"/>
    </w:rPr>
  </w:style>
  <w:style w:type="paragraph" w:styleId="7">
    <w:name w:val="toc 4"/>
    <w:basedOn w:val="1"/>
    <w:uiPriority w:val="0"/>
    <w:pPr>
      <w:spacing w:line="306" w:lineRule="auto"/>
      <w:ind w:firstLine="629" w:firstLineChars="0"/>
    </w:pPr>
  </w:style>
  <w:style w:type="paragraph" w:styleId="8">
    <w:name w:val="toc 2"/>
    <w:basedOn w:val="1"/>
    <w:uiPriority w:val="0"/>
    <w:pPr>
      <w:spacing w:line="306" w:lineRule="auto"/>
      <w:ind w:firstLine="209" w:firstLineChars="0"/>
    </w:pPr>
  </w:style>
  <w:style w:type="paragraph" w:styleId="9">
    <w:name w:val="Title"/>
    <w:basedOn w:val="1"/>
    <w:uiPriority w:val="0"/>
    <w:pPr>
      <w:spacing w:before="209" w:beforeLines="0" w:after="209" w:afterLines="0" w:line="0" w:lineRule="atLeast"/>
      <w:ind w:firstLine="0" w:firstLineChars="0"/>
      <w:jc w:val="center"/>
    </w:pPr>
    <w:rPr>
      <w:rFonts w:ascii="Arial" w:hAnsi="Arial" w:eastAsia="黑体"/>
      <w:sz w:val="52"/>
    </w:rPr>
  </w:style>
  <w:style w:type="paragraph" w:customStyle="1" w:styleId="12">
    <w:name w:val="目录标题"/>
    <w:basedOn w:val="1"/>
    <w:uiPriority w:val="0"/>
    <w:pPr>
      <w:spacing w:before="209" w:beforeLines="0" w:after="209" w:afterLines="0" w:line="0" w:lineRule="atLeast"/>
      <w:jc w:val="center"/>
    </w:pPr>
    <w:rPr>
      <w:rFonts w:ascii="Arial" w:hAnsi="Arial" w:eastAsia="黑体"/>
      <w:spacing w:val="209"/>
      <w:sz w:val="52"/>
    </w:rPr>
  </w:style>
  <w:style w:type="paragraph" w:customStyle="1" w:styleId="13">
    <w:name w:val="文章附标题"/>
    <w:basedOn w:val="1"/>
    <w:uiPriority w:val="0"/>
    <w:pPr>
      <w:spacing w:before="104" w:beforeLines="0" w:after="104" w:afterLines="0" w:line="0" w:lineRule="atLeast"/>
      <w:ind w:firstLine="0" w:firstLineChars="0"/>
      <w:jc w:val="center"/>
    </w:pPr>
    <w:rPr>
      <w:sz w:val="36"/>
    </w:rPr>
  </w:style>
  <w:style w:type="paragraph" w:customStyle="1" w:styleId="14">
    <w:name w:val="1"/>
    <w:basedOn w:val="1"/>
    <w:uiPriority w:val="0"/>
    <w:pPr>
      <w:spacing w:line="454" w:lineRule="atLeast"/>
    </w:pPr>
    <w:rPr>
      <w:sz w:val="32"/>
    </w:rPr>
  </w:style>
  <w:style w:type="paragraph" w:customStyle="1" w:styleId="15">
    <w:name w:val="标准样式"/>
    <w:basedOn w:val="14"/>
    <w:uiPriority w:val="0"/>
    <w:pPr>
      <w:jc w:val="center"/>
    </w:pPr>
    <w:rPr>
      <w:rFonts w:eastAsia="黑体"/>
      <w:sz w:val="44"/>
    </w:rPr>
  </w:style>
  <w:style w:type="paragraph" w:customStyle="1" w:styleId="16">
    <w:name w:val="WPS Plain"/>
    <w:uiPriority w:val="0"/>
  </w:style>
  <w:style w:type="character" w:customStyle="1" w:styleId="17">
    <w:name w:val="链接"/>
    <w:basedOn w:val="11"/>
    <w:uiPriority w:val="0"/>
    <w:rPr>
      <w:color w:val="0000FF"/>
      <w:u w:val="single" w:color="0000FF"/>
    </w:rPr>
  </w:style>
  <w:style w:type="character" w:customStyle="1" w:styleId="18">
    <w:name w:val="超级链接"/>
    <w:basedOn w:val="11"/>
    <w:uiPriority w:val="0"/>
    <w:rPr>
      <w:color w:val="0000FF"/>
      <w:u w:val="single" w:color="0000FF"/>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otalTime>0</TotalTime>
  <ScaleCrop>false</ScaleCrop>
  <LinksUpToDate>false</LinksUpToDate>
  <Application>WPS Office_11.1.0.10314_F1E327BC-269C-435d-A152-05C5408002CA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2021-04-15T05:43:47Z</dcterms:created>
  <dc:creator>虎林市不动峰网络科技有限公司</dc:creator>
  <cp:lastModifiedBy>虎林市不动峰网络科技有限公司</cp:lastModifiedBy>
  <dcterms:modified xsi:type="dcterms:W3CDTF">2021-04-15T05:44:17Z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